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4F0C" w14:textId="77777777" w:rsidR="009E1D45" w:rsidRDefault="009E1D45" w:rsidP="009E1D45">
      <w:pPr>
        <w:spacing w:after="0" w:line="240" w:lineRule="auto"/>
        <w:ind w:left="5385"/>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Погоджено:  </w:t>
      </w:r>
    </w:p>
    <w:p w14:paraId="566585DB" w14:textId="77777777" w:rsidR="009E1D45" w:rsidRDefault="009E1D45" w:rsidP="009E1D45">
      <w:pPr>
        <w:spacing w:after="0" w:line="240" w:lineRule="auto"/>
        <w:ind w:left="5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Програмний директор</w:t>
      </w:r>
    </w:p>
    <w:p w14:paraId="0FCCFE33" w14:textId="77777777" w:rsidR="009E1D45" w:rsidRDefault="009E1D45" w:rsidP="009E1D45">
      <w:pPr>
        <w:spacing w:after="0" w:line="240" w:lineRule="auto"/>
        <w:ind w:left="53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_______________Д. Касьянова </w:t>
      </w:r>
    </w:p>
    <w:p w14:paraId="4640A39F" w14:textId="05BF6205" w:rsidR="009E1D45" w:rsidRDefault="0042533C" w:rsidP="009E1D45">
      <w:pPr>
        <w:spacing w:after="0" w:line="240" w:lineRule="auto"/>
        <w:ind w:left="5385"/>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Pr>
          <w:rFonts w:ascii="Times New Roman" w:eastAsia="Times New Roman" w:hAnsi="Times New Roman" w:cs="Times New Roman"/>
          <w:color w:val="000000"/>
          <w:sz w:val="24"/>
          <w:szCs w:val="24"/>
        </w:rPr>
        <w:t>.08</w:t>
      </w:r>
      <w:r w:rsidR="009E1D45">
        <w:rPr>
          <w:rFonts w:ascii="Times New Roman" w:eastAsia="Times New Roman" w:hAnsi="Times New Roman" w:cs="Times New Roman"/>
          <w:color w:val="000000"/>
          <w:sz w:val="24"/>
          <w:szCs w:val="24"/>
        </w:rPr>
        <w:t>.2023  </w:t>
      </w:r>
    </w:p>
    <w:p w14:paraId="38D1F456" w14:textId="77777777" w:rsidR="009E1D45" w:rsidRDefault="009E1D45" w:rsidP="009E1D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9975E75" w14:textId="77777777" w:rsidR="009E1D45" w:rsidRDefault="009E1D45" w:rsidP="009E1D45">
      <w:pPr>
        <w:spacing w:after="0" w:line="240" w:lineRule="auto"/>
        <w:jc w:val="center"/>
        <w:rPr>
          <w:rFonts w:ascii="Times New Roman" w:eastAsia="Times New Roman" w:hAnsi="Times New Roman" w:cs="Times New Roman"/>
          <w:b/>
          <w:sz w:val="24"/>
          <w:szCs w:val="24"/>
        </w:rPr>
      </w:pPr>
    </w:p>
    <w:p w14:paraId="6F0F98D3" w14:textId="77777777" w:rsidR="009E1D45" w:rsidRDefault="009E1D45" w:rsidP="009E1D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ТЕХНІЧНЕ ЗАВДАННЯ</w:t>
      </w:r>
    </w:p>
    <w:p w14:paraId="4466CD30" w14:textId="77777777" w:rsidR="009E1D45" w:rsidRDefault="009E1D45" w:rsidP="009E1D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CОС Дитячі Містечка Україна</w:t>
      </w:r>
    </w:p>
    <w:p w14:paraId="36DA9210" w14:textId="77777777" w:rsidR="009E1D45" w:rsidRDefault="009E1D45" w:rsidP="0042533C">
      <w:pPr>
        <w:ind w:firstLine="720"/>
        <w:jc w:val="center"/>
        <w:rPr>
          <w:rFonts w:ascii="Times New Roman" w:eastAsia="Times New Roman" w:hAnsi="Times New Roman" w:cs="Times New Roman"/>
          <w:b/>
          <w:color w:val="212527"/>
          <w:sz w:val="24"/>
          <w:szCs w:val="24"/>
        </w:rPr>
      </w:pPr>
      <w:r>
        <w:rPr>
          <w:rFonts w:ascii="Times New Roman" w:eastAsia="Times New Roman" w:hAnsi="Times New Roman" w:cs="Times New Roman"/>
          <w:b/>
          <w:sz w:val="24"/>
          <w:szCs w:val="24"/>
        </w:rPr>
        <w:t xml:space="preserve">для пошуку підрядника для надання послуг з визначення потреб населення у соціальних послугах та </w:t>
      </w:r>
      <w:r w:rsidRPr="00BE7421">
        <w:rPr>
          <w:rFonts w:ascii="Times New Roman" w:eastAsia="Times New Roman" w:hAnsi="Times New Roman" w:cs="Times New Roman"/>
          <w:b/>
          <w:sz w:val="24"/>
          <w:szCs w:val="24"/>
        </w:rPr>
        <w:t xml:space="preserve">моніторингу оцінювання організаційної спроможності надання послуг для дітей та сімей з дітьми - підвищення ефективності функціонування системи соціального обслуговування та покращення якості надання соціальних послуг, створення нових і розвиток існуючих послуг у громаді в рамках реалізації </w:t>
      </w:r>
      <w:proofErr w:type="spellStart"/>
      <w:r w:rsidRPr="00BE7421">
        <w:rPr>
          <w:rFonts w:ascii="Times New Roman" w:eastAsia="Times New Roman" w:hAnsi="Times New Roman" w:cs="Times New Roman"/>
          <w:b/>
          <w:sz w:val="24"/>
          <w:szCs w:val="24"/>
        </w:rPr>
        <w:t>проєкту</w:t>
      </w:r>
      <w:proofErr w:type="spellEnd"/>
      <w:r w:rsidRPr="00BE7421">
        <w:rPr>
          <w:rFonts w:ascii="Times New Roman" w:eastAsia="Times New Roman" w:hAnsi="Times New Roman" w:cs="Times New Roman"/>
          <w:b/>
          <w:sz w:val="24"/>
          <w:szCs w:val="24"/>
        </w:rPr>
        <w:t xml:space="preserve"> «Право на сім’ю: усунення системних прогалин – підтримка реформ</w:t>
      </w:r>
      <w:r>
        <w:rPr>
          <w:rFonts w:ascii="Times New Roman" w:eastAsia="Times New Roman" w:hAnsi="Times New Roman" w:cs="Times New Roman"/>
          <w:b/>
          <w:sz w:val="24"/>
          <w:szCs w:val="24"/>
        </w:rPr>
        <w:t xml:space="preserve"> системи захисту дітей в Албанії, Білорусі, Вірменії, Північній Македонії та Україні»</w:t>
      </w:r>
    </w:p>
    <w:p w14:paraId="7A2251AA" w14:textId="77777777" w:rsidR="009E1D45" w:rsidRDefault="009E1D45" w:rsidP="009E1D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1A3EF81" w14:textId="0254A4AC" w:rsidR="009E1D45" w:rsidRDefault="0042533C" w:rsidP="009E1D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07</w:t>
      </w:r>
      <w:r w:rsidR="009E1D45" w:rsidRPr="009E1D4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серпня</w:t>
      </w:r>
      <w:r w:rsidR="009E1D45" w:rsidRPr="009E1D45">
        <w:rPr>
          <w:rFonts w:ascii="Times New Roman" w:eastAsia="Times New Roman" w:hAnsi="Times New Roman" w:cs="Times New Roman"/>
          <w:b/>
          <w:sz w:val="24"/>
          <w:szCs w:val="24"/>
        </w:rPr>
        <w:t xml:space="preserve"> 2023 року</w:t>
      </w:r>
      <w:r w:rsidR="009E1D45">
        <w:rPr>
          <w:rFonts w:ascii="Times New Roman" w:eastAsia="Times New Roman" w:hAnsi="Times New Roman" w:cs="Times New Roman"/>
          <w:sz w:val="24"/>
          <w:szCs w:val="24"/>
        </w:rPr>
        <w:t> </w:t>
      </w:r>
    </w:p>
    <w:tbl>
      <w:tblPr>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7230"/>
      </w:tblGrid>
      <w:tr w:rsidR="009E1D45" w14:paraId="05D50F6A" w14:textId="77777777" w:rsidTr="00FE4045">
        <w:tc>
          <w:tcPr>
            <w:tcW w:w="2827" w:type="dxa"/>
            <w:shd w:val="clear" w:color="auto" w:fill="auto"/>
            <w:vAlign w:val="center"/>
          </w:tcPr>
          <w:p w14:paraId="5927EE5F" w14:textId="77777777"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послуги:</w:t>
            </w:r>
            <w:r>
              <w:rPr>
                <w:rFonts w:ascii="Times New Roman" w:eastAsia="Times New Roman" w:hAnsi="Times New Roman" w:cs="Times New Roman"/>
                <w:sz w:val="24"/>
                <w:szCs w:val="24"/>
              </w:rPr>
              <w:t> </w:t>
            </w:r>
          </w:p>
        </w:tc>
        <w:tc>
          <w:tcPr>
            <w:tcW w:w="7230" w:type="dxa"/>
            <w:shd w:val="clear" w:color="auto" w:fill="auto"/>
            <w:vAlign w:val="center"/>
          </w:tcPr>
          <w:p w14:paraId="6BF0896D" w14:textId="77777777" w:rsidR="009E1D45" w:rsidRPr="00BE7421" w:rsidRDefault="009E1D45" w:rsidP="00FE4045">
            <w:pPr>
              <w:jc w:val="both"/>
              <w:rPr>
                <w:rFonts w:ascii="Times New Roman" w:eastAsia="Times New Roman" w:hAnsi="Times New Roman" w:cs="Times New Roman"/>
                <w:b/>
                <w:color w:val="212527"/>
                <w:sz w:val="24"/>
                <w:szCs w:val="24"/>
              </w:rPr>
            </w:pPr>
            <w:bookmarkStart w:id="0" w:name="_Hlk136340321"/>
            <w:r>
              <w:rPr>
                <w:rFonts w:ascii="Times New Roman" w:eastAsia="Times New Roman" w:hAnsi="Times New Roman" w:cs="Times New Roman"/>
                <w:b/>
                <w:sz w:val="24"/>
                <w:szCs w:val="24"/>
              </w:rPr>
              <w:t xml:space="preserve">Надання послуг з визначення потреб населення у соціальних послугах та </w:t>
            </w:r>
            <w:r w:rsidRPr="00BE7421">
              <w:rPr>
                <w:rFonts w:ascii="Times New Roman" w:eastAsia="Times New Roman" w:hAnsi="Times New Roman" w:cs="Times New Roman"/>
                <w:b/>
                <w:sz w:val="24"/>
                <w:szCs w:val="24"/>
              </w:rPr>
              <w:t xml:space="preserve">моніторингу оцінювання організаційної спроможності надання послуг для дітей та сімей з дітьми - підвищення ефективності функціонування системи соціального обслуговування та покращення якості надання соціальних послуг, створення нових і розвиток існуючих послуг у громаді в рамках реалізації </w:t>
            </w:r>
            <w:proofErr w:type="spellStart"/>
            <w:r w:rsidRPr="00BE7421">
              <w:rPr>
                <w:rFonts w:ascii="Times New Roman" w:eastAsia="Times New Roman" w:hAnsi="Times New Roman" w:cs="Times New Roman"/>
                <w:b/>
                <w:sz w:val="24"/>
                <w:szCs w:val="24"/>
              </w:rPr>
              <w:t>проєкту</w:t>
            </w:r>
            <w:proofErr w:type="spellEnd"/>
            <w:r w:rsidRPr="00BE7421">
              <w:rPr>
                <w:rFonts w:ascii="Times New Roman" w:eastAsia="Times New Roman" w:hAnsi="Times New Roman" w:cs="Times New Roman"/>
                <w:b/>
                <w:sz w:val="24"/>
                <w:szCs w:val="24"/>
              </w:rPr>
              <w:t xml:space="preserve"> </w:t>
            </w:r>
            <w:bookmarkEnd w:id="0"/>
            <w:r w:rsidRPr="00BE7421">
              <w:rPr>
                <w:rFonts w:ascii="Times New Roman" w:eastAsia="Times New Roman" w:hAnsi="Times New Roman" w:cs="Times New Roman"/>
                <w:b/>
                <w:sz w:val="24"/>
                <w:szCs w:val="24"/>
              </w:rPr>
              <w:t>«Право на сім’ю: усунення системних прогалин – підтримка реформ</w:t>
            </w:r>
            <w:r>
              <w:rPr>
                <w:rFonts w:ascii="Times New Roman" w:eastAsia="Times New Roman" w:hAnsi="Times New Roman" w:cs="Times New Roman"/>
                <w:b/>
                <w:sz w:val="24"/>
                <w:szCs w:val="24"/>
              </w:rPr>
              <w:t xml:space="preserve"> системи захисту дітей в Албанії, Білорусі, Вірменії, Північній Македонії та Україні»</w:t>
            </w:r>
          </w:p>
        </w:tc>
      </w:tr>
      <w:tr w:rsidR="009E1D45" w14:paraId="1C34B4AD" w14:textId="77777777" w:rsidTr="00FE4045">
        <w:tc>
          <w:tcPr>
            <w:tcW w:w="2827" w:type="dxa"/>
            <w:shd w:val="clear" w:color="auto" w:fill="auto"/>
            <w:vAlign w:val="center"/>
          </w:tcPr>
          <w:p w14:paraId="59BD0FE0" w14:textId="77777777"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 надання послуги:</w:t>
            </w:r>
          </w:p>
        </w:tc>
        <w:tc>
          <w:tcPr>
            <w:tcW w:w="7230" w:type="dxa"/>
            <w:shd w:val="clear" w:color="auto" w:fill="auto"/>
            <w:vAlign w:val="center"/>
          </w:tcPr>
          <w:p w14:paraId="4516F152" w14:textId="265C7C7F" w:rsidR="009E1D45" w:rsidRDefault="009572FE" w:rsidP="0042533C">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42533C">
              <w:rPr>
                <w:rFonts w:ascii="Times New Roman" w:eastAsia="Times New Roman" w:hAnsi="Times New Roman" w:cs="Times New Roman"/>
                <w:sz w:val="24"/>
                <w:szCs w:val="24"/>
              </w:rPr>
              <w:t>ерпень</w:t>
            </w:r>
            <w:r w:rsidR="009E1D45">
              <w:rPr>
                <w:rFonts w:ascii="Times New Roman" w:eastAsia="Times New Roman" w:hAnsi="Times New Roman" w:cs="Times New Roman"/>
                <w:sz w:val="24"/>
                <w:szCs w:val="24"/>
              </w:rPr>
              <w:t xml:space="preserve"> 2023  –  </w:t>
            </w:r>
            <w:r>
              <w:rPr>
                <w:rFonts w:ascii="Times New Roman" w:eastAsia="Times New Roman" w:hAnsi="Times New Roman" w:cs="Times New Roman"/>
                <w:sz w:val="24"/>
                <w:szCs w:val="24"/>
              </w:rPr>
              <w:t>листопад</w:t>
            </w:r>
            <w:r w:rsidR="009E1D45">
              <w:rPr>
                <w:rFonts w:ascii="Times New Roman" w:eastAsia="Times New Roman" w:hAnsi="Times New Roman" w:cs="Times New Roman"/>
                <w:sz w:val="24"/>
                <w:szCs w:val="24"/>
              </w:rPr>
              <w:t xml:space="preserve"> 2023 року</w:t>
            </w:r>
          </w:p>
        </w:tc>
      </w:tr>
      <w:tr w:rsidR="009E1D45" w14:paraId="35C04CF6" w14:textId="77777777" w:rsidTr="00FE4045">
        <w:tc>
          <w:tcPr>
            <w:tcW w:w="2827" w:type="dxa"/>
            <w:shd w:val="clear" w:color="auto" w:fill="auto"/>
          </w:tcPr>
          <w:p w14:paraId="2D041B2E" w14:textId="77777777"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rPr>
              <w:t>Вимоги до надавача послуги: </w:t>
            </w:r>
          </w:p>
        </w:tc>
        <w:tc>
          <w:tcPr>
            <w:tcW w:w="7230" w:type="dxa"/>
            <w:shd w:val="clear" w:color="auto" w:fill="auto"/>
            <w:vAlign w:val="center"/>
          </w:tcPr>
          <w:p w14:paraId="11936E62" w14:textId="77777777" w:rsidR="009E1D45" w:rsidRDefault="009E1D45" w:rsidP="009E1D45">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Підтверджений досвід проведення моніторингу з оцінки потреб і </w:t>
            </w:r>
            <w:r w:rsidRPr="00C22D43">
              <w:rPr>
                <w:rFonts w:ascii="Times New Roman" w:eastAsia="Times New Roman" w:hAnsi="Times New Roman" w:cs="Times New Roman"/>
                <w:color w:val="000000"/>
                <w:sz w:val="24"/>
                <w:szCs w:val="24"/>
              </w:rPr>
              <w:t>координації робочих груп у сфері оцінки потреб і розвитку соціальних послуг</w:t>
            </w:r>
            <w:r>
              <w:rPr>
                <w:rFonts w:ascii="Times New Roman" w:eastAsia="Times New Roman" w:hAnsi="Times New Roman" w:cs="Times New Roman"/>
                <w:color w:val="000000"/>
                <w:sz w:val="24"/>
                <w:szCs w:val="24"/>
              </w:rPr>
              <w:t>;</w:t>
            </w:r>
          </w:p>
          <w:p w14:paraId="5FFE61B1" w14:textId="08C50C9D" w:rsidR="009E1D45" w:rsidRDefault="009E1D45" w:rsidP="009E1D45">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команди, яка може забезпечити надання моніторингової оцінки потреб </w:t>
            </w:r>
            <w:proofErr w:type="spellStart"/>
            <w:r>
              <w:rPr>
                <w:rFonts w:ascii="Times New Roman" w:eastAsia="Times New Roman" w:hAnsi="Times New Roman" w:cs="Times New Roman"/>
                <w:color w:val="000000"/>
                <w:sz w:val="24"/>
                <w:szCs w:val="24"/>
              </w:rPr>
              <w:t>проєкту</w:t>
            </w:r>
            <w:proofErr w:type="spellEnd"/>
            <w:r w:rsidR="00C7570F">
              <w:rPr>
                <w:rFonts w:ascii="Times New Roman" w:eastAsia="Times New Roman" w:hAnsi="Times New Roman" w:cs="Times New Roman"/>
                <w:color w:val="000000"/>
                <w:sz w:val="24"/>
                <w:szCs w:val="24"/>
              </w:rPr>
              <w:t xml:space="preserve"> (з подальшим наданням Замовнику договорів про співпрацю з експертами)</w:t>
            </w:r>
            <w:r>
              <w:rPr>
                <w:rFonts w:ascii="Times New Roman" w:eastAsia="Times New Roman" w:hAnsi="Times New Roman" w:cs="Times New Roman"/>
                <w:color w:val="000000"/>
                <w:sz w:val="24"/>
                <w:szCs w:val="24"/>
              </w:rPr>
              <w:t>;</w:t>
            </w:r>
          </w:p>
          <w:p w14:paraId="3CF6B711" w14:textId="77777777" w:rsidR="009E1D45" w:rsidRPr="00C22D43" w:rsidRDefault="009E1D45" w:rsidP="009E1D45">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C22D43">
              <w:rPr>
                <w:rFonts w:ascii="Times New Roman" w:eastAsia="Times New Roman" w:hAnsi="Times New Roman" w:cs="Times New Roman"/>
                <w:color w:val="000000"/>
                <w:sz w:val="24"/>
                <w:szCs w:val="24"/>
              </w:rPr>
              <w:t>Знання і розуміння сфери соціального захисту, системи захисту прав дитини, надання соціальних послуг, соціальної роботи в громадах;</w:t>
            </w:r>
          </w:p>
          <w:p w14:paraId="5FD9D300" w14:textId="77777777" w:rsidR="009E1D45" w:rsidRPr="00C22D43" w:rsidRDefault="009E1D45" w:rsidP="009E1D45">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C22D43">
              <w:rPr>
                <w:rFonts w:ascii="Times New Roman" w:eastAsia="Times New Roman" w:hAnsi="Times New Roman" w:cs="Times New Roman"/>
                <w:color w:val="000000"/>
                <w:sz w:val="24"/>
                <w:szCs w:val="24"/>
              </w:rPr>
              <w:t>Розуміння процесів децентралізації, повноважень органів місцевого самоврядування та спроможності громад;</w:t>
            </w:r>
          </w:p>
          <w:p w14:paraId="4280A04F" w14:textId="77777777" w:rsidR="009E1D45" w:rsidRPr="00C22D43" w:rsidRDefault="009E1D45" w:rsidP="009E1D45">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C22D43">
              <w:rPr>
                <w:rFonts w:ascii="Times New Roman" w:eastAsia="Times New Roman" w:hAnsi="Times New Roman" w:cs="Times New Roman"/>
                <w:color w:val="000000"/>
                <w:sz w:val="24"/>
                <w:szCs w:val="24"/>
              </w:rPr>
              <w:t>Позитивний досвід роботи у сфері визначення потреб населення у соціальних послугах;</w:t>
            </w:r>
          </w:p>
          <w:p w14:paraId="6CCBB243" w14:textId="53E23BB7" w:rsidR="00C7570F" w:rsidRDefault="009E1D45" w:rsidP="00C7570F">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Готовність проведення оцінки потреб по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у Київській (Бородянка, Ірпінь, Фастів) та Івано-Франківській (Івано-Франківськ, Городенка, Коломия) областях</w:t>
            </w:r>
            <w:r>
              <w:rPr>
                <w:rFonts w:ascii="Times New Roman" w:eastAsia="Times New Roman" w:hAnsi="Times New Roman" w:cs="Times New Roman"/>
                <w:sz w:val="24"/>
                <w:szCs w:val="24"/>
              </w:rPr>
              <w:t>.</w:t>
            </w:r>
          </w:p>
          <w:p w14:paraId="2AC72AC3" w14:textId="77777777" w:rsidR="009E1D45" w:rsidRPr="00C22D43" w:rsidRDefault="009E1D45" w:rsidP="009E1D45">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FE4045">
              <w:rPr>
                <w:rFonts w:ascii="Times New Roman" w:eastAsia="Times New Roman" w:hAnsi="Times New Roman" w:cs="Times New Roman"/>
                <w:b/>
                <w:color w:val="000000"/>
                <w:sz w:val="24"/>
                <w:szCs w:val="24"/>
              </w:rPr>
              <w:t>Умови оплати: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післяплата надання послуг та підписання актів наданих послуг.</w:t>
            </w:r>
          </w:p>
        </w:tc>
      </w:tr>
      <w:tr w:rsidR="009E1D45" w14:paraId="491A2715" w14:textId="77777777" w:rsidTr="00FE4045">
        <w:tc>
          <w:tcPr>
            <w:tcW w:w="2827" w:type="dxa"/>
            <w:shd w:val="clear" w:color="auto" w:fill="auto"/>
          </w:tcPr>
          <w:p w14:paraId="2D555634" w14:textId="77777777"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Попередній зміст послуги: </w:t>
            </w:r>
          </w:p>
          <w:p w14:paraId="3DD8E4C1" w14:textId="77777777" w:rsidR="009E1D45" w:rsidRDefault="009E1D45" w:rsidP="00FE4045">
            <w:pPr>
              <w:ind w:left="57" w:right="57"/>
              <w:rPr>
                <w:rFonts w:ascii="Times New Roman" w:eastAsia="Times New Roman" w:hAnsi="Times New Roman" w:cs="Times New Roman"/>
                <w:sz w:val="24"/>
                <w:szCs w:val="24"/>
              </w:rPr>
            </w:pPr>
          </w:p>
          <w:p w14:paraId="44CC8E1D" w14:textId="77777777" w:rsidR="009E1D45" w:rsidRDefault="009E1D45" w:rsidP="00FE4045">
            <w:pPr>
              <w:ind w:left="57" w:right="57"/>
              <w:rPr>
                <w:rFonts w:ascii="Times New Roman" w:eastAsia="Times New Roman" w:hAnsi="Times New Roman" w:cs="Times New Roman"/>
                <w:sz w:val="24"/>
                <w:szCs w:val="24"/>
              </w:rPr>
            </w:pPr>
          </w:p>
          <w:p w14:paraId="7674CBBE" w14:textId="77777777" w:rsidR="009E1D45" w:rsidRDefault="009E1D45" w:rsidP="00FE4045">
            <w:pPr>
              <w:ind w:left="57" w:right="57"/>
              <w:rPr>
                <w:rFonts w:ascii="Times New Roman" w:eastAsia="Times New Roman" w:hAnsi="Times New Roman" w:cs="Times New Roman"/>
                <w:sz w:val="24"/>
                <w:szCs w:val="24"/>
              </w:rPr>
            </w:pPr>
          </w:p>
          <w:p w14:paraId="79B936B9" w14:textId="77777777" w:rsidR="009E1D45" w:rsidRDefault="009E1D45" w:rsidP="00FE4045">
            <w:pPr>
              <w:ind w:left="57" w:right="57"/>
              <w:rPr>
                <w:rFonts w:ascii="Times New Roman" w:eastAsia="Times New Roman" w:hAnsi="Times New Roman" w:cs="Times New Roman"/>
                <w:sz w:val="24"/>
                <w:szCs w:val="24"/>
              </w:rPr>
            </w:pPr>
          </w:p>
          <w:p w14:paraId="51755D67" w14:textId="77777777" w:rsidR="009E1D45" w:rsidRDefault="009E1D45" w:rsidP="00FE4045">
            <w:pPr>
              <w:ind w:left="57" w:right="57"/>
              <w:jc w:val="right"/>
              <w:rPr>
                <w:rFonts w:ascii="Times New Roman" w:eastAsia="Times New Roman" w:hAnsi="Times New Roman" w:cs="Times New Roman"/>
                <w:sz w:val="24"/>
                <w:szCs w:val="24"/>
              </w:rPr>
            </w:pPr>
          </w:p>
        </w:tc>
        <w:tc>
          <w:tcPr>
            <w:tcW w:w="7230" w:type="dxa"/>
            <w:shd w:val="clear" w:color="auto" w:fill="auto"/>
            <w:vAlign w:val="center"/>
          </w:tcPr>
          <w:p w14:paraId="1E8D1E8C" w14:textId="77777777" w:rsidR="009E1D45" w:rsidRPr="005B12BE" w:rsidRDefault="009E1D45" w:rsidP="009E1D45">
            <w:pPr>
              <w:pStyle w:val="a3"/>
              <w:numPr>
                <w:ilvl w:val="0"/>
                <w:numId w:val="5"/>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5B12BE">
              <w:rPr>
                <w:rFonts w:ascii="Times New Roman" w:eastAsia="Times New Roman" w:hAnsi="Times New Roman" w:cs="Times New Roman"/>
                <w:sz w:val="24"/>
                <w:szCs w:val="24"/>
              </w:rPr>
              <w:lastRenderedPageBreak/>
              <w:t>Розробити методологію визначення потреб населення у соціальних послугах;</w:t>
            </w:r>
          </w:p>
          <w:p w14:paraId="26D9AA71" w14:textId="77777777" w:rsidR="009E1D45" w:rsidRPr="00FE5F0D" w:rsidRDefault="009E1D45" w:rsidP="009E1D45">
            <w:pPr>
              <w:pStyle w:val="a3"/>
              <w:numPr>
                <w:ilvl w:val="0"/>
                <w:numId w:val="4"/>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FE5F0D">
              <w:rPr>
                <w:rFonts w:ascii="Times New Roman" w:eastAsia="Times New Roman" w:hAnsi="Times New Roman" w:cs="Times New Roman"/>
                <w:sz w:val="24"/>
                <w:szCs w:val="24"/>
              </w:rPr>
              <w:t xml:space="preserve">Провести серію навчальних зустрічей </w:t>
            </w:r>
            <w:r>
              <w:rPr>
                <w:rFonts w:ascii="Times New Roman" w:eastAsia="Times New Roman" w:hAnsi="Times New Roman" w:cs="Times New Roman"/>
                <w:sz w:val="24"/>
                <w:szCs w:val="24"/>
              </w:rPr>
              <w:t xml:space="preserve">(тренінгів) </w:t>
            </w:r>
            <w:r w:rsidRPr="00FE5F0D">
              <w:rPr>
                <w:rFonts w:ascii="Times New Roman" w:eastAsia="Times New Roman" w:hAnsi="Times New Roman" w:cs="Times New Roman"/>
                <w:sz w:val="24"/>
                <w:szCs w:val="24"/>
              </w:rPr>
              <w:t xml:space="preserve">для працівників </w:t>
            </w:r>
            <w:proofErr w:type="spellStart"/>
            <w:r w:rsidRPr="00FE5F0D">
              <w:rPr>
                <w:rFonts w:ascii="Times New Roman" w:eastAsia="Times New Roman" w:hAnsi="Times New Roman" w:cs="Times New Roman"/>
                <w:sz w:val="24"/>
                <w:szCs w:val="24"/>
              </w:rPr>
              <w:t>проєкту</w:t>
            </w:r>
            <w:proofErr w:type="spellEnd"/>
            <w:r w:rsidRPr="00FE5F0D">
              <w:rPr>
                <w:rFonts w:ascii="Times New Roman" w:eastAsia="Times New Roman" w:hAnsi="Times New Roman" w:cs="Times New Roman"/>
                <w:sz w:val="24"/>
                <w:szCs w:val="24"/>
              </w:rPr>
              <w:t xml:space="preserve"> з організації процедури визначення </w:t>
            </w:r>
            <w:r w:rsidRPr="00FE5F0D">
              <w:rPr>
                <w:rFonts w:ascii="Times New Roman" w:eastAsia="Times New Roman" w:hAnsi="Times New Roman" w:cs="Times New Roman"/>
                <w:sz w:val="24"/>
                <w:szCs w:val="24"/>
              </w:rPr>
              <w:lastRenderedPageBreak/>
              <w:t xml:space="preserve">потреб населення у соціальних послугах </w:t>
            </w:r>
            <w:r>
              <w:rPr>
                <w:rFonts w:ascii="Times New Roman" w:eastAsia="Times New Roman" w:hAnsi="Times New Roman" w:cs="Times New Roman"/>
                <w:sz w:val="24"/>
                <w:szCs w:val="24"/>
              </w:rPr>
              <w:t xml:space="preserve"> (5 дводенних тренінгів)</w:t>
            </w:r>
            <w:r w:rsidRPr="00FE5F0D">
              <w:rPr>
                <w:rFonts w:ascii="Times New Roman" w:eastAsia="Times New Roman" w:hAnsi="Times New Roman" w:cs="Times New Roman"/>
                <w:sz w:val="24"/>
                <w:szCs w:val="24"/>
              </w:rPr>
              <w:t>;</w:t>
            </w:r>
          </w:p>
          <w:p w14:paraId="076C72C4" w14:textId="77777777" w:rsidR="009E1D45" w:rsidRPr="0065130C" w:rsidRDefault="009E1D45" w:rsidP="009E1D45">
            <w:pPr>
              <w:pStyle w:val="a3"/>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FE5F0D">
              <w:rPr>
                <w:rFonts w:ascii="Times New Roman" w:eastAsia="Times New Roman" w:hAnsi="Times New Roman" w:cs="Times New Roman"/>
                <w:sz w:val="24"/>
                <w:szCs w:val="24"/>
              </w:rPr>
              <w:t xml:space="preserve">Надання </w:t>
            </w:r>
            <w:r>
              <w:rPr>
                <w:rFonts w:ascii="Times New Roman" w:eastAsia="Times New Roman" w:hAnsi="Times New Roman" w:cs="Times New Roman"/>
                <w:sz w:val="24"/>
                <w:szCs w:val="24"/>
              </w:rPr>
              <w:t>інформаційно-консультативної</w:t>
            </w:r>
            <w:r w:rsidRPr="00FE5F0D">
              <w:rPr>
                <w:rFonts w:ascii="Times New Roman" w:eastAsia="Times New Roman" w:hAnsi="Times New Roman" w:cs="Times New Roman"/>
                <w:sz w:val="24"/>
                <w:szCs w:val="24"/>
              </w:rPr>
              <w:t xml:space="preserve"> підтримки працівникам </w:t>
            </w:r>
            <w:proofErr w:type="spellStart"/>
            <w:r w:rsidRPr="00FE5F0D">
              <w:rPr>
                <w:rFonts w:ascii="Times New Roman" w:eastAsia="Times New Roman" w:hAnsi="Times New Roman" w:cs="Times New Roman"/>
                <w:sz w:val="24"/>
                <w:szCs w:val="24"/>
              </w:rPr>
              <w:t>проєкту</w:t>
            </w:r>
            <w:proofErr w:type="spellEnd"/>
            <w:r w:rsidRPr="00FE5F0D">
              <w:rPr>
                <w:rFonts w:ascii="Times New Roman" w:eastAsia="Times New Roman" w:hAnsi="Times New Roman" w:cs="Times New Roman"/>
                <w:sz w:val="24"/>
                <w:szCs w:val="24"/>
              </w:rPr>
              <w:t xml:space="preserve"> та спеціалістам на рівні громад в процесі визначення потреб у соціальних послугах</w:t>
            </w:r>
            <w:r>
              <w:rPr>
                <w:rFonts w:ascii="Times New Roman" w:eastAsia="Times New Roman" w:hAnsi="Times New Roman" w:cs="Times New Roman"/>
                <w:sz w:val="24"/>
                <w:szCs w:val="24"/>
              </w:rPr>
              <w:t xml:space="preserve"> </w:t>
            </w:r>
            <w:r w:rsidRPr="0065130C">
              <w:rPr>
                <w:rFonts w:ascii="Times New Roman" w:eastAsia="Times New Roman" w:hAnsi="Times New Roman" w:cs="Times New Roman"/>
                <w:sz w:val="24"/>
                <w:szCs w:val="24"/>
              </w:rPr>
              <w:t xml:space="preserve">з урахуванням </w:t>
            </w:r>
            <w:r>
              <w:rPr>
                <w:rFonts w:ascii="Times New Roman" w:eastAsia="Times New Roman" w:hAnsi="Times New Roman" w:cs="Times New Roman"/>
                <w:sz w:val="24"/>
                <w:szCs w:val="24"/>
              </w:rPr>
              <w:t>положень н</w:t>
            </w:r>
            <w:r w:rsidRPr="0065130C">
              <w:rPr>
                <w:rFonts w:ascii="Times New Roman" w:eastAsia="Times New Roman" w:hAnsi="Times New Roman" w:cs="Times New Roman"/>
                <w:sz w:val="24"/>
                <w:szCs w:val="24"/>
              </w:rPr>
              <w:t xml:space="preserve">аказу </w:t>
            </w:r>
            <w:proofErr w:type="spellStart"/>
            <w:r w:rsidRPr="0065130C">
              <w:rPr>
                <w:rFonts w:ascii="Times New Roman" w:eastAsia="Times New Roman" w:hAnsi="Times New Roman" w:cs="Times New Roman"/>
                <w:sz w:val="24"/>
                <w:szCs w:val="24"/>
              </w:rPr>
              <w:t>Мінсоцполітики</w:t>
            </w:r>
            <w:proofErr w:type="spellEnd"/>
            <w:r w:rsidRPr="0065130C">
              <w:rPr>
                <w:rFonts w:ascii="Times New Roman" w:eastAsia="Times New Roman" w:hAnsi="Times New Roman" w:cs="Times New Roman"/>
                <w:sz w:val="24"/>
                <w:szCs w:val="24"/>
              </w:rPr>
              <w:t xml:space="preserve"> від  20.01.2014  № 28 «Про затвердження Порядку визначення потреб населення адміністративно-територіальної одиниці у соціальних послугах» </w:t>
            </w:r>
            <w:hyperlink r:id="rId8" w:anchor="Text" w:history="1">
              <w:r w:rsidRPr="0065130C">
                <w:rPr>
                  <w:rStyle w:val="a4"/>
                  <w:rFonts w:ascii="Times New Roman" w:eastAsia="Times New Roman" w:hAnsi="Times New Roman" w:cs="Times New Roman"/>
                  <w:sz w:val="24"/>
                  <w:szCs w:val="24"/>
                </w:rPr>
                <w:t>https://zakon.rada.gov.ua/laws/show/z0253-14#Text</w:t>
              </w:r>
            </w:hyperlink>
            <w:r w:rsidRPr="0065130C">
              <w:rPr>
                <w:rFonts w:ascii="Times New Roman" w:eastAsia="Times New Roman" w:hAnsi="Times New Roman" w:cs="Times New Roman"/>
                <w:sz w:val="24"/>
                <w:szCs w:val="24"/>
              </w:rPr>
              <w:t>;</w:t>
            </w:r>
          </w:p>
          <w:p w14:paraId="667B8824" w14:textId="77777777" w:rsidR="009E1D45" w:rsidRPr="00234E0A" w:rsidRDefault="009E1D45" w:rsidP="009E1D45">
            <w:pPr>
              <w:pStyle w:val="a3"/>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FE5F0D">
              <w:rPr>
                <w:rFonts w:ascii="Times New Roman" w:eastAsia="Times New Roman" w:hAnsi="Times New Roman" w:cs="Times New Roman"/>
                <w:sz w:val="24"/>
                <w:szCs w:val="24"/>
              </w:rPr>
              <w:t>Реалізація заходів у межах методології з метою визначення потреб у соціальних послугах</w:t>
            </w:r>
            <w:r>
              <w:rPr>
                <w:rFonts w:ascii="Times New Roman" w:eastAsia="Times New Roman" w:hAnsi="Times New Roman" w:cs="Times New Roman"/>
                <w:sz w:val="24"/>
                <w:szCs w:val="24"/>
              </w:rPr>
              <w:t>;</w:t>
            </w:r>
          </w:p>
          <w:p w14:paraId="2C22BD19" w14:textId="77777777" w:rsidR="009E1D45" w:rsidRPr="00A21709" w:rsidRDefault="009E1D45" w:rsidP="009E1D45">
            <w:pPr>
              <w:pStyle w:val="a3"/>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A21709">
              <w:rPr>
                <w:rFonts w:ascii="Times New Roman" w:eastAsia="Times New Roman" w:hAnsi="Times New Roman" w:cs="Times New Roman"/>
                <w:sz w:val="24"/>
                <w:szCs w:val="24"/>
              </w:rPr>
              <w:t xml:space="preserve">Проведення щонайменше однієї фокус-групи в нових громадах (Ірпінь, Городенка, Коломия) з 6-и цільових громад з </w:t>
            </w:r>
            <w:proofErr w:type="spellStart"/>
            <w:r w:rsidRPr="00A21709">
              <w:rPr>
                <w:rFonts w:ascii="Times New Roman" w:eastAsia="Times New Roman" w:hAnsi="Times New Roman" w:cs="Times New Roman"/>
                <w:sz w:val="24"/>
                <w:szCs w:val="24"/>
              </w:rPr>
              <w:t>бенефіціарами</w:t>
            </w:r>
            <w:proofErr w:type="spellEnd"/>
            <w:r w:rsidRPr="00A21709">
              <w:rPr>
                <w:rFonts w:ascii="Times New Roman" w:eastAsia="Times New Roman" w:hAnsi="Times New Roman" w:cs="Times New Roman"/>
                <w:sz w:val="24"/>
                <w:szCs w:val="24"/>
              </w:rPr>
              <w:t xml:space="preserve"> (всього 3 фокус-груп) кількістю не менше 10-и осіб у кожній групі (не менше 30 осіб);</w:t>
            </w:r>
          </w:p>
          <w:p w14:paraId="4BBD30C3" w14:textId="77777777" w:rsidR="009E1D45" w:rsidRPr="00FE5F0D" w:rsidRDefault="009E1D45" w:rsidP="009E1D45">
            <w:pPr>
              <w:pStyle w:val="a3"/>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FE5F0D">
              <w:rPr>
                <w:rFonts w:ascii="Times New Roman" w:eastAsia="Times New Roman" w:hAnsi="Times New Roman" w:cs="Times New Roman"/>
                <w:sz w:val="24"/>
                <w:szCs w:val="24"/>
              </w:rPr>
              <w:t>Підготовка звітів з визначення потреб у соціальних послугах у 6-и громадах</w:t>
            </w:r>
            <w:r>
              <w:rPr>
                <w:rFonts w:ascii="Times New Roman" w:eastAsia="Times New Roman" w:hAnsi="Times New Roman" w:cs="Times New Roman"/>
                <w:sz w:val="24"/>
                <w:szCs w:val="24"/>
              </w:rPr>
              <w:t>: Ірпінь, Коломия, Городенка – повний звіт; Івано-Франківськ, Бородянка, Фастів – актуалізація даних</w:t>
            </w:r>
            <w:r w:rsidRPr="00FE5F0D">
              <w:rPr>
                <w:rFonts w:ascii="Times New Roman" w:eastAsia="Times New Roman" w:hAnsi="Times New Roman" w:cs="Times New Roman"/>
                <w:sz w:val="24"/>
                <w:szCs w:val="24"/>
              </w:rPr>
              <w:t xml:space="preserve"> </w:t>
            </w:r>
            <w:r w:rsidRPr="00A21709">
              <w:rPr>
                <w:rFonts w:ascii="Times New Roman" w:eastAsia="Times New Roman" w:hAnsi="Times New Roman" w:cs="Times New Roman"/>
                <w:sz w:val="24"/>
                <w:szCs w:val="24"/>
              </w:rPr>
              <w:t xml:space="preserve">(всього 6 звітів з обов’язковим </w:t>
            </w:r>
            <w:r>
              <w:rPr>
                <w:rFonts w:ascii="Times New Roman" w:eastAsia="Times New Roman" w:hAnsi="Times New Roman" w:cs="Times New Roman"/>
                <w:sz w:val="24"/>
                <w:szCs w:val="24"/>
              </w:rPr>
              <w:t xml:space="preserve">якісним </w:t>
            </w:r>
            <w:r w:rsidRPr="00A21709">
              <w:rPr>
                <w:rFonts w:ascii="Times New Roman" w:eastAsia="Times New Roman" w:hAnsi="Times New Roman" w:cs="Times New Roman"/>
                <w:sz w:val="24"/>
                <w:szCs w:val="24"/>
              </w:rPr>
              <w:t>перекладом англійською мовою);</w:t>
            </w:r>
          </w:p>
          <w:p w14:paraId="34048A06" w14:textId="77777777" w:rsidR="009E1D45" w:rsidRPr="00FE5F0D" w:rsidRDefault="009E1D45" w:rsidP="009E1D45">
            <w:pPr>
              <w:pStyle w:val="a3"/>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Підготовка та </w:t>
            </w:r>
            <w:r w:rsidRPr="00FE5F0D">
              <w:rPr>
                <w:rFonts w:ascii="Times New Roman" w:eastAsia="Times New Roman" w:hAnsi="Times New Roman" w:cs="Times New Roman"/>
                <w:sz w:val="24"/>
                <w:szCs w:val="24"/>
              </w:rPr>
              <w:t>презентаці</w:t>
            </w:r>
            <w:r>
              <w:rPr>
                <w:rFonts w:ascii="Times New Roman" w:eastAsia="Times New Roman" w:hAnsi="Times New Roman" w:cs="Times New Roman"/>
                <w:sz w:val="24"/>
                <w:szCs w:val="24"/>
              </w:rPr>
              <w:t>я</w:t>
            </w:r>
            <w:r w:rsidRPr="00FE5F0D">
              <w:rPr>
                <w:rFonts w:ascii="Times New Roman" w:eastAsia="Times New Roman" w:hAnsi="Times New Roman" w:cs="Times New Roman"/>
                <w:sz w:val="24"/>
                <w:szCs w:val="24"/>
              </w:rPr>
              <w:t xml:space="preserve"> звітів з визначення потреб населення у соціальних послугах </w:t>
            </w:r>
            <w:r>
              <w:rPr>
                <w:rFonts w:ascii="Times New Roman" w:eastAsia="Times New Roman" w:hAnsi="Times New Roman" w:cs="Times New Roman"/>
                <w:sz w:val="24"/>
                <w:szCs w:val="24"/>
              </w:rPr>
              <w:t xml:space="preserve">на заходах Замовника </w:t>
            </w:r>
            <w:r w:rsidRPr="00FE5F0D">
              <w:rPr>
                <w:rFonts w:ascii="Times New Roman" w:eastAsia="Times New Roman" w:hAnsi="Times New Roman" w:cs="Times New Roman"/>
                <w:sz w:val="24"/>
                <w:szCs w:val="24"/>
              </w:rPr>
              <w:t>(</w:t>
            </w:r>
            <w:r>
              <w:rPr>
                <w:rFonts w:ascii="Times New Roman" w:eastAsia="Times New Roman" w:hAnsi="Times New Roman" w:cs="Times New Roman"/>
                <w:sz w:val="24"/>
                <w:szCs w:val="24"/>
              </w:rPr>
              <w:t>6 презентацій</w:t>
            </w:r>
            <w:r w:rsidRPr="00FE5F0D">
              <w:rPr>
                <w:rFonts w:ascii="Times New Roman" w:eastAsia="Times New Roman" w:hAnsi="Times New Roman" w:cs="Times New Roman"/>
                <w:sz w:val="24"/>
                <w:szCs w:val="24"/>
              </w:rPr>
              <w:t>).</w:t>
            </w:r>
          </w:p>
          <w:p w14:paraId="2D2FD236" w14:textId="77777777" w:rsidR="009E1D45" w:rsidRPr="00050EF5" w:rsidRDefault="009E1D45" w:rsidP="00FE4045">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sidRPr="00050EF5">
              <w:rPr>
                <w:rFonts w:ascii="Times New Roman" w:eastAsia="Times New Roman" w:hAnsi="Times New Roman" w:cs="Times New Roman"/>
                <w:sz w:val="24"/>
                <w:szCs w:val="24"/>
              </w:rPr>
              <w:t>Виконати моніторинг оцінювання організаційної спроможності надання послуг для дітей та сімей з дітьми за наступними критеріями:</w:t>
            </w:r>
          </w:p>
          <w:p w14:paraId="1EA026C7" w14:textId="77777777"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складнощі функціонування системи соціального обслуговування та можливі шляхи розв’язання наявних проблем; </w:t>
            </w:r>
          </w:p>
          <w:p w14:paraId="00FC6CE0" w14:textId="77777777"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визначити стан окремих соціальних послуг (основні проблеми, механізм надання та ефективність); </w:t>
            </w:r>
          </w:p>
          <w:p w14:paraId="6EE972E9" w14:textId="77777777"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отримати об’єктивну та актуальну інформацію про рівень надання соціальних послуг;</w:t>
            </w:r>
          </w:p>
          <w:p w14:paraId="0CEA54ED" w14:textId="77777777"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зробити порівняльний аналіз громад, які є учасниками </w:t>
            </w:r>
            <w:proofErr w:type="spellStart"/>
            <w:r w:rsidRPr="00050EF5">
              <w:rPr>
                <w:rFonts w:ascii="Times New Roman" w:eastAsia="Times New Roman" w:hAnsi="Times New Roman" w:cs="Times New Roman"/>
                <w:color w:val="000000"/>
                <w:sz w:val="24"/>
                <w:szCs w:val="24"/>
              </w:rPr>
              <w:t>проєкту</w:t>
            </w:r>
            <w:proofErr w:type="spellEnd"/>
            <w:r w:rsidRPr="00050EF5">
              <w:rPr>
                <w:rFonts w:ascii="Times New Roman" w:eastAsia="Times New Roman" w:hAnsi="Times New Roman" w:cs="Times New Roman"/>
                <w:color w:val="000000"/>
                <w:sz w:val="24"/>
                <w:szCs w:val="24"/>
              </w:rPr>
              <w:t>;</w:t>
            </w:r>
          </w:p>
          <w:p w14:paraId="14C8C5EB" w14:textId="77777777"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визначити сильні та слабкі сторони діяльності окремих установ та системи надання соціальних послуг; </w:t>
            </w:r>
          </w:p>
          <w:p w14:paraId="755D7639" w14:textId="77777777"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простежити особливості взаємодії різних учасників системи соціального обслуговування (користувачів соціальних послуг, державних, комерційних та громадських установ і закладів, спонсорів, громади);</w:t>
            </w:r>
          </w:p>
          <w:p w14:paraId="1D8D6F35" w14:textId="77777777"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дослідити рівень виконання та дотримання норм законодавства, нормативно-правових актів та прийнятих рішень органів місцевого самоврядування у сфері надання соціальних послуг;</w:t>
            </w:r>
          </w:p>
          <w:p w14:paraId="55EFF987" w14:textId="77777777"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простежити тенденції надання соціальних послуг та оцінити можливості та перспективи розвитку системи соціального обслуговування в межах територіальної громади; </w:t>
            </w:r>
          </w:p>
          <w:p w14:paraId="72448F80" w14:textId="77777777"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lastRenderedPageBreak/>
              <w:t xml:space="preserve">визначити рівень готовності громади до реформування у сфері забезпечення потреб та прав дітей та сімей, які опинилися в складних життєвих обставинах. </w:t>
            </w:r>
          </w:p>
          <w:p w14:paraId="4B420B13" w14:textId="77777777" w:rsidR="009E1D45" w:rsidRPr="00FE5F0D" w:rsidRDefault="009E1D45" w:rsidP="00FE4045">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FE5F0D">
              <w:rPr>
                <w:rFonts w:ascii="Times New Roman" w:eastAsia="Times New Roman" w:hAnsi="Times New Roman" w:cs="Times New Roman"/>
                <w:color w:val="000000"/>
                <w:sz w:val="24"/>
                <w:szCs w:val="24"/>
              </w:rPr>
              <w:t xml:space="preserve">Також, на забезпечення мети необхідно мати актуальну інформацію щодо ситуації в громаді, а саме: </w:t>
            </w:r>
          </w:p>
          <w:p w14:paraId="3FAFAF32" w14:textId="77777777"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стан надавачів соціальних послуг - наявність, кількість, матеріально-технічний, фінансовий та кадровий стан;</w:t>
            </w:r>
          </w:p>
          <w:p w14:paraId="51E0DC17" w14:textId="77777777" w:rsidR="009E1D45" w:rsidRPr="00050EF5" w:rsidRDefault="009E1D45" w:rsidP="00FE4045">
            <w:pPr>
              <w:pStyle w:val="a3"/>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організація процесу надання соціальних послуг; </w:t>
            </w:r>
          </w:p>
          <w:p w14:paraId="3A6850C6" w14:textId="77777777"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рівень інформованості населення про доступні послуги та можливості їх отримання;</w:t>
            </w:r>
          </w:p>
          <w:p w14:paraId="4EEF7D6B" w14:textId="77777777" w:rsidR="009E1D45" w:rsidRPr="00050EF5" w:rsidRDefault="009E1D45" w:rsidP="00FE4045">
            <w:pPr>
              <w:pStyle w:val="a3"/>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співвідношення попиту та пропозиції в наданні соціальних послуг;</w:t>
            </w:r>
          </w:p>
          <w:p w14:paraId="54AB4245" w14:textId="77777777" w:rsidR="009E1D45" w:rsidRPr="00050EF5" w:rsidRDefault="009E1D45" w:rsidP="009E1D45">
            <w:pPr>
              <w:pStyle w:val="a3"/>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особливості окремих груп клієнтів (їхня кількість, характеристики, рівень задоволеності отримуваними послугами тощо)</w:t>
            </w:r>
            <w:r>
              <w:rPr>
                <w:rFonts w:ascii="Times New Roman" w:eastAsia="Times New Roman" w:hAnsi="Times New Roman" w:cs="Times New Roman"/>
                <w:color w:val="000000"/>
                <w:sz w:val="24"/>
                <w:szCs w:val="24"/>
              </w:rPr>
              <w:t>.</w:t>
            </w:r>
          </w:p>
        </w:tc>
      </w:tr>
      <w:tr w:rsidR="009E1D45" w14:paraId="728D4BB5" w14:textId="77777777" w:rsidTr="00FE4045">
        <w:tc>
          <w:tcPr>
            <w:tcW w:w="2827" w:type="dxa"/>
            <w:shd w:val="clear" w:color="auto" w:fill="auto"/>
          </w:tcPr>
          <w:p w14:paraId="0B5A3E8D" w14:textId="77777777" w:rsidR="009E1D45" w:rsidRPr="00A97910" w:rsidRDefault="009E1D45" w:rsidP="00FE4045">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Пакет документів для участі у тендері</w:t>
            </w:r>
          </w:p>
        </w:tc>
        <w:tc>
          <w:tcPr>
            <w:tcW w:w="7230" w:type="dxa"/>
            <w:shd w:val="clear" w:color="auto" w:fill="auto"/>
            <w:vAlign w:val="center"/>
          </w:tcPr>
          <w:p w14:paraId="201E6C9C" w14:textId="77777777" w:rsidR="009E1D45" w:rsidRPr="00FE4045" w:rsidRDefault="009E1D45" w:rsidP="00FE4045">
            <w:pPr>
              <w:spacing w:after="0" w:line="240" w:lineRule="auto"/>
              <w:ind w:left="326"/>
              <w:jc w:val="both"/>
              <w:rPr>
                <w:rFonts w:ascii="Times New Roman" w:eastAsia="Times New Roman" w:hAnsi="Times New Roman" w:cs="Times New Roman"/>
                <w:color w:val="000000"/>
                <w:sz w:val="24"/>
                <w:szCs w:val="24"/>
                <w:lang w:eastAsia="ru-RU"/>
              </w:rPr>
            </w:pPr>
            <w:r w:rsidRPr="00FE4045">
              <w:rPr>
                <w:rFonts w:ascii="Times New Roman" w:eastAsia="Times New Roman" w:hAnsi="Times New Roman" w:cs="Times New Roman"/>
                <w:color w:val="000000"/>
                <w:sz w:val="24"/>
                <w:szCs w:val="24"/>
                <w:lang w:eastAsia="ru-RU"/>
              </w:rPr>
              <w:t xml:space="preserve">- </w:t>
            </w:r>
            <w:proofErr w:type="spellStart"/>
            <w:r w:rsidRPr="00FE4045">
              <w:rPr>
                <w:rFonts w:ascii="Times New Roman" w:eastAsia="Times New Roman" w:hAnsi="Times New Roman" w:cs="Times New Roman"/>
                <w:color w:val="000000"/>
                <w:sz w:val="24"/>
                <w:szCs w:val="24"/>
                <w:lang w:eastAsia="ru-RU"/>
              </w:rPr>
              <w:t>скан</w:t>
            </w:r>
            <w:proofErr w:type="spellEnd"/>
            <w:r w:rsidRPr="00FE4045">
              <w:rPr>
                <w:rFonts w:ascii="Times New Roman" w:eastAsia="Times New Roman" w:hAnsi="Times New Roman" w:cs="Times New Roman"/>
                <w:color w:val="000000"/>
                <w:sz w:val="24"/>
                <w:szCs w:val="24"/>
                <w:lang w:eastAsia="ru-RU"/>
              </w:rPr>
              <w:t>-копія свідоцтва про державну реєстрацію (виписки/витягу з Єдиного державного реєстру юридичних осіб, фізичних осіб-підприємців та громадських формувань);</w:t>
            </w:r>
          </w:p>
          <w:p w14:paraId="4A3957CA" w14:textId="77777777" w:rsidR="009E1D45" w:rsidRPr="00FE4045" w:rsidRDefault="009E1D45" w:rsidP="00FE4045">
            <w:pPr>
              <w:spacing w:after="0" w:line="240" w:lineRule="auto"/>
              <w:ind w:left="326"/>
              <w:jc w:val="both"/>
              <w:rPr>
                <w:rFonts w:ascii="Times New Roman" w:eastAsia="Times New Roman" w:hAnsi="Times New Roman" w:cs="Times New Roman"/>
                <w:color w:val="000000"/>
                <w:sz w:val="24"/>
                <w:szCs w:val="24"/>
                <w:lang w:eastAsia="ru-RU"/>
              </w:rPr>
            </w:pPr>
            <w:r w:rsidRPr="00FE4045">
              <w:rPr>
                <w:rFonts w:ascii="Times New Roman" w:eastAsia="Times New Roman" w:hAnsi="Times New Roman" w:cs="Times New Roman"/>
                <w:sz w:val="24"/>
                <w:szCs w:val="24"/>
                <w:lang w:eastAsia="ru-RU"/>
              </w:rPr>
              <w:t>-</w:t>
            </w:r>
            <w:r w:rsidRPr="00FE4045">
              <w:rPr>
                <w:rFonts w:ascii="Times New Roman" w:eastAsia="Times New Roman" w:hAnsi="Times New Roman" w:cs="Times New Roman"/>
                <w:color w:val="000000"/>
                <w:sz w:val="24"/>
                <w:szCs w:val="24"/>
                <w:lang w:eastAsia="ru-RU"/>
              </w:rPr>
              <w:t xml:space="preserve"> копія документу про статус платника податків</w:t>
            </w:r>
            <w:r w:rsidRPr="005F5F4A">
              <w:rPr>
                <w:rFonts w:ascii="Times New Roman" w:eastAsia="Times New Roman" w:hAnsi="Times New Roman" w:cs="Times New Roman"/>
                <w:color w:val="000000"/>
                <w:sz w:val="24"/>
                <w:szCs w:val="24"/>
                <w:lang w:eastAsia="ru-RU"/>
              </w:rPr>
              <w:t>;</w:t>
            </w:r>
          </w:p>
          <w:p w14:paraId="14E9C64A" w14:textId="77777777" w:rsidR="009E1D45" w:rsidRPr="00FE4045" w:rsidRDefault="009E1D45" w:rsidP="009E1D45">
            <w:pPr>
              <w:pStyle w:val="a3"/>
              <w:numPr>
                <w:ilvl w:val="0"/>
                <w:numId w:val="1"/>
              </w:numPr>
              <w:spacing w:after="0" w:line="240" w:lineRule="auto"/>
              <w:rPr>
                <w:rFonts w:ascii="Times New Roman" w:hAnsi="Times New Roman" w:cs="Times New Roman"/>
                <w:sz w:val="24"/>
                <w:szCs w:val="24"/>
                <w:highlight w:val="white"/>
              </w:rPr>
            </w:pPr>
            <w:r w:rsidRPr="00FE4045">
              <w:rPr>
                <w:rFonts w:ascii="Times New Roman" w:hAnsi="Times New Roman" w:cs="Times New Roman"/>
                <w:color w:val="000000"/>
                <w:sz w:val="24"/>
                <w:szCs w:val="24"/>
                <w:lang w:eastAsia="ru-RU"/>
              </w:rPr>
              <w:t xml:space="preserve">заповнений Додаток №1 (Цінова пропозиція), </w:t>
            </w:r>
            <w:proofErr w:type="spellStart"/>
            <w:r w:rsidRPr="00FE4045">
              <w:rPr>
                <w:rFonts w:ascii="Times New Roman" w:hAnsi="Times New Roman" w:cs="Times New Roman"/>
                <w:color w:val="000000"/>
                <w:sz w:val="24"/>
                <w:szCs w:val="24"/>
                <w:lang w:eastAsia="ru-RU"/>
              </w:rPr>
              <w:t>відсканований</w:t>
            </w:r>
            <w:proofErr w:type="spellEnd"/>
            <w:r w:rsidRPr="00FE4045">
              <w:rPr>
                <w:rFonts w:ascii="Times New Roman" w:hAnsi="Times New Roman" w:cs="Times New Roman"/>
                <w:color w:val="000000"/>
                <w:sz w:val="24"/>
                <w:szCs w:val="24"/>
                <w:lang w:eastAsia="ru-RU"/>
              </w:rPr>
              <w:t>, з підписом/печаткою керівника (уповноваженої особи)</w:t>
            </w:r>
            <w:r w:rsidRPr="00FE4045">
              <w:rPr>
                <w:rFonts w:ascii="Times New Roman" w:hAnsi="Times New Roman" w:cs="Times New Roman"/>
                <w:sz w:val="24"/>
                <w:szCs w:val="24"/>
                <w:highlight w:val="white"/>
              </w:rPr>
              <w:t>;</w:t>
            </w:r>
          </w:p>
          <w:p w14:paraId="6768B98E" w14:textId="77777777" w:rsidR="009E1D45" w:rsidRPr="00A97910" w:rsidRDefault="009E1D45" w:rsidP="009E1D45">
            <w:pPr>
              <w:numPr>
                <w:ilvl w:val="0"/>
                <w:numId w:val="6"/>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портфоліо з переліком підприємств, установ чи організацій, з якими наявний досвід успішної співпраці у рамках надання аналогічних послуг (надати посилання на публікації, дописи, звіти). Також додатково Учасник може надати </w:t>
            </w:r>
            <w:proofErr w:type="spellStart"/>
            <w:r>
              <w:rPr>
                <w:rFonts w:ascii="Times New Roman" w:eastAsia="Times New Roman" w:hAnsi="Times New Roman" w:cs="Times New Roman"/>
                <w:sz w:val="24"/>
                <w:szCs w:val="24"/>
                <w:highlight w:val="white"/>
              </w:rPr>
              <w:t>скан</w:t>
            </w:r>
            <w:proofErr w:type="spellEnd"/>
            <w:r>
              <w:rPr>
                <w:rFonts w:ascii="Times New Roman" w:eastAsia="Times New Roman" w:hAnsi="Times New Roman" w:cs="Times New Roman"/>
                <w:sz w:val="24"/>
                <w:szCs w:val="24"/>
                <w:highlight w:val="white"/>
              </w:rPr>
              <w:t>-копії укладених аналогічних договорів, листів-відгуків контрагентів тощо;</w:t>
            </w:r>
          </w:p>
          <w:p w14:paraId="1433D75D" w14:textId="73FD05AF" w:rsidR="009E1D45" w:rsidRDefault="009E1D45" w:rsidP="0048463C">
            <w:pPr>
              <w:numPr>
                <w:ilvl w:val="0"/>
                <w:numId w:val="6"/>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короткі резюме ключових експертів, які будуть задіяні у реалізації комунікаційної кампанії (учасник у складі своєї пропозиції може надати документи, які підтверджують кваліфікацію експертів та/або їхніх досвід</w:t>
            </w:r>
            <w:r w:rsidR="0048463C">
              <w:rPr>
                <w:rFonts w:ascii="Times New Roman" w:eastAsia="Times New Roman" w:hAnsi="Times New Roman" w:cs="Times New Roman"/>
                <w:sz w:val="24"/>
                <w:szCs w:val="24"/>
                <w:highlight w:val="white"/>
              </w:rPr>
              <w:t xml:space="preserve"> у наданні відповідних п</w:t>
            </w:r>
            <w:r w:rsidR="00640A74">
              <w:rPr>
                <w:rFonts w:ascii="Times New Roman" w:eastAsia="Times New Roman" w:hAnsi="Times New Roman" w:cs="Times New Roman"/>
                <w:sz w:val="24"/>
                <w:szCs w:val="24"/>
                <w:highlight w:val="white"/>
              </w:rPr>
              <w:t>ослуг);</w:t>
            </w:r>
          </w:p>
          <w:p w14:paraId="4CCFF4D2" w14:textId="5F654D87" w:rsidR="00640A74" w:rsidRPr="0048463C" w:rsidRDefault="00640A74" w:rsidP="0048463C">
            <w:pPr>
              <w:numPr>
                <w:ilvl w:val="0"/>
                <w:numId w:val="6"/>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додатково до зведеної цінової пропозиції розшифровка переліку послуг із зазначенням ціни за кожну одиницю (перелік послуг відповідно до попереднього змісту послуги, що зазначений у даному технічному завданні).</w:t>
            </w:r>
          </w:p>
          <w:p w14:paraId="23D9B8A5" w14:textId="768F96FE" w:rsidR="009E1D45" w:rsidRPr="00601F90" w:rsidRDefault="009E1D45" w:rsidP="00957D01">
            <w:pPr>
              <w:pBdr>
                <w:top w:val="nil"/>
                <w:left w:val="nil"/>
                <w:bottom w:val="nil"/>
                <w:right w:val="nil"/>
                <w:between w:val="nil"/>
              </w:pBdr>
              <w:spacing w:after="0" w:line="240" w:lineRule="auto"/>
              <w:ind w:left="720" w:right="57"/>
              <w:jc w:val="both"/>
              <w:rPr>
                <w:rFonts w:ascii="Times New Roman" w:eastAsia="Times New Roman" w:hAnsi="Times New Roman" w:cs="Times New Roman"/>
                <w:b/>
                <w:i/>
                <w:sz w:val="24"/>
                <w:szCs w:val="24"/>
                <w:highlight w:val="white"/>
              </w:rPr>
            </w:pPr>
            <w:r w:rsidRPr="00601F90">
              <w:rPr>
                <w:rFonts w:ascii="Times New Roman" w:eastAsia="Times New Roman" w:hAnsi="Times New Roman" w:cs="Times New Roman"/>
                <w:b/>
                <w:i/>
                <w:sz w:val="24"/>
                <w:szCs w:val="24"/>
                <w:highlight w:val="white"/>
              </w:rPr>
              <w:t xml:space="preserve">*витрати на послуги, </w:t>
            </w:r>
            <w:proofErr w:type="spellStart"/>
            <w:r w:rsidRPr="00601F90">
              <w:rPr>
                <w:rFonts w:ascii="Times New Roman" w:eastAsia="Times New Roman" w:hAnsi="Times New Roman" w:cs="Times New Roman"/>
                <w:b/>
                <w:i/>
                <w:sz w:val="24"/>
                <w:szCs w:val="24"/>
                <w:highlight w:val="white"/>
              </w:rPr>
              <w:t>пов</w:t>
            </w:r>
            <w:proofErr w:type="spellEnd"/>
            <w:r w:rsidRPr="0042533C">
              <w:rPr>
                <w:rFonts w:ascii="Times New Roman" w:eastAsia="Times New Roman" w:hAnsi="Times New Roman" w:cs="Times New Roman"/>
                <w:b/>
                <w:i/>
                <w:sz w:val="24"/>
                <w:szCs w:val="24"/>
                <w:highlight w:val="white"/>
                <w:lang w:val="ru-RU"/>
              </w:rPr>
              <w:t>’</w:t>
            </w:r>
            <w:proofErr w:type="spellStart"/>
            <w:r w:rsidRPr="00601F90">
              <w:rPr>
                <w:rFonts w:ascii="Times New Roman" w:eastAsia="Times New Roman" w:hAnsi="Times New Roman" w:cs="Times New Roman"/>
                <w:b/>
                <w:i/>
                <w:sz w:val="24"/>
                <w:szCs w:val="24"/>
                <w:highlight w:val="white"/>
              </w:rPr>
              <w:t>язані</w:t>
            </w:r>
            <w:proofErr w:type="spellEnd"/>
            <w:r w:rsidRPr="00601F90">
              <w:rPr>
                <w:rFonts w:ascii="Times New Roman" w:eastAsia="Times New Roman" w:hAnsi="Times New Roman" w:cs="Times New Roman"/>
                <w:b/>
                <w:i/>
                <w:sz w:val="24"/>
                <w:szCs w:val="24"/>
                <w:highlight w:val="white"/>
              </w:rPr>
              <w:t xml:space="preserve"> із орендою при</w:t>
            </w:r>
            <w:r w:rsidR="00957D01">
              <w:rPr>
                <w:rFonts w:ascii="Times New Roman" w:eastAsia="Times New Roman" w:hAnsi="Times New Roman" w:cs="Times New Roman"/>
                <w:b/>
                <w:i/>
                <w:sz w:val="24"/>
                <w:szCs w:val="24"/>
                <w:highlight w:val="white"/>
              </w:rPr>
              <w:t xml:space="preserve">міщення для заходів, </w:t>
            </w:r>
            <w:proofErr w:type="spellStart"/>
            <w:r w:rsidR="00957D01">
              <w:rPr>
                <w:rFonts w:ascii="Times New Roman" w:eastAsia="Times New Roman" w:hAnsi="Times New Roman" w:cs="Times New Roman"/>
                <w:b/>
                <w:i/>
                <w:sz w:val="24"/>
                <w:szCs w:val="24"/>
                <w:highlight w:val="white"/>
              </w:rPr>
              <w:t>кейтеринг</w:t>
            </w:r>
            <w:proofErr w:type="spellEnd"/>
            <w:r w:rsidR="00957D01">
              <w:rPr>
                <w:rFonts w:ascii="Times New Roman" w:eastAsia="Times New Roman" w:hAnsi="Times New Roman" w:cs="Times New Roman"/>
                <w:b/>
                <w:i/>
                <w:sz w:val="24"/>
                <w:szCs w:val="24"/>
                <w:highlight w:val="white"/>
              </w:rPr>
              <w:t xml:space="preserve"> </w:t>
            </w:r>
            <w:r w:rsidRPr="00601F90">
              <w:rPr>
                <w:rFonts w:ascii="Times New Roman" w:eastAsia="Times New Roman" w:hAnsi="Times New Roman" w:cs="Times New Roman"/>
                <w:b/>
                <w:i/>
                <w:sz w:val="24"/>
                <w:szCs w:val="24"/>
                <w:highlight w:val="white"/>
              </w:rPr>
              <w:t>до цього кошторису не відноситься.</w:t>
            </w:r>
          </w:p>
        </w:tc>
      </w:tr>
      <w:tr w:rsidR="009E1D45" w14:paraId="70CB86D4" w14:textId="77777777" w:rsidTr="00FE4045">
        <w:tc>
          <w:tcPr>
            <w:tcW w:w="2827" w:type="dxa"/>
            <w:shd w:val="clear" w:color="auto" w:fill="auto"/>
          </w:tcPr>
          <w:p w14:paraId="319E60AE" w14:textId="77777777" w:rsidR="009E1D45" w:rsidRPr="00FE4045" w:rsidRDefault="009E1D45" w:rsidP="00FE4045">
            <w:pPr>
              <w:spacing w:after="0" w:line="240" w:lineRule="auto"/>
              <w:ind w:left="57" w:right="57"/>
              <w:rPr>
                <w:rFonts w:ascii="Times New Roman" w:hAnsi="Times New Roman" w:cs="Times New Roman"/>
                <w:sz w:val="24"/>
                <w:szCs w:val="24"/>
              </w:rPr>
            </w:pPr>
            <w:r w:rsidRPr="00FE4045">
              <w:rPr>
                <w:rFonts w:ascii="Times New Roman" w:hAnsi="Times New Roman" w:cs="Times New Roman"/>
                <w:sz w:val="24"/>
                <w:szCs w:val="24"/>
              </w:rPr>
              <w:t>Умови участі</w:t>
            </w:r>
          </w:p>
        </w:tc>
        <w:tc>
          <w:tcPr>
            <w:tcW w:w="7230" w:type="dxa"/>
            <w:shd w:val="clear" w:color="auto" w:fill="auto"/>
            <w:vAlign w:val="center"/>
          </w:tcPr>
          <w:p w14:paraId="23EFCBDA" w14:textId="77777777" w:rsidR="009E1D45" w:rsidRDefault="009572FE" w:rsidP="00FE4045">
            <w:pPr>
              <w:spacing w:after="0" w:line="240" w:lineRule="auto"/>
              <w:jc w:val="both"/>
              <w:rPr>
                <w:rFonts w:ascii="Times New Roman" w:eastAsia="Times New Roman" w:hAnsi="Times New Roman" w:cs="Times New Roman"/>
                <w:color w:val="000000"/>
                <w:sz w:val="24"/>
                <w:szCs w:val="24"/>
                <w:lang w:eastAsia="ru-RU"/>
              </w:rPr>
            </w:pPr>
            <w:sdt>
              <w:sdtPr>
                <w:tag w:val="goog_rdk_8"/>
                <w:id w:val="1454361271"/>
              </w:sdtPr>
              <w:sdtEndPr/>
              <w:sdtContent>
                <w:r w:rsidR="009E1D45" w:rsidRPr="00120C79">
                  <w:rPr>
                    <w:rFonts w:ascii="Times New Roman" w:eastAsia="Times New Roman" w:hAnsi="Times New Roman" w:cs="Times New Roman"/>
                    <w:color w:val="000000"/>
                    <w:sz w:val="24"/>
                    <w:szCs w:val="24"/>
                  </w:rPr>
                  <w:t xml:space="preserve">Запропонована ціна на послуги є дійсною протягом </w:t>
                </w:r>
                <w:r w:rsidR="009E1D45">
                  <w:rPr>
                    <w:rFonts w:ascii="Times New Roman" w:eastAsia="Times New Roman" w:hAnsi="Times New Roman" w:cs="Times New Roman"/>
                    <w:color w:val="000000"/>
                    <w:sz w:val="24"/>
                    <w:szCs w:val="24"/>
                  </w:rPr>
                  <w:t>строку</w:t>
                </w:r>
                <w:r w:rsidR="009E1D45" w:rsidRPr="00120C79">
                  <w:rPr>
                    <w:rFonts w:ascii="Times New Roman" w:eastAsia="Times New Roman" w:hAnsi="Times New Roman" w:cs="Times New Roman"/>
                    <w:color w:val="000000"/>
                    <w:sz w:val="24"/>
                    <w:szCs w:val="24"/>
                  </w:rPr>
                  <w:t xml:space="preserve"> дії договору.</w:t>
                </w:r>
              </w:sdtContent>
            </w:sdt>
            <w:r w:rsidR="009E1D45" w:rsidRPr="00120C79">
              <w:t xml:space="preserve"> </w:t>
            </w:r>
            <w:r w:rsidR="009E1D45" w:rsidRPr="00FE4045">
              <w:rPr>
                <w:rFonts w:ascii="Times New Roman" w:eastAsia="Times New Roman" w:hAnsi="Times New Roman" w:cs="Times New Roman"/>
                <w:color w:val="000000"/>
                <w:sz w:val="24"/>
                <w:szCs w:val="24"/>
                <w:lang w:eastAsia="ru-RU"/>
              </w:rPr>
              <w:t>Замовник залишає за собою право зменшити обсяг послуг з відповідним коригуванням ціни договору.</w:t>
            </w:r>
          </w:p>
          <w:p w14:paraId="416C3F77" w14:textId="77777777" w:rsidR="009E1D45" w:rsidRPr="00FE4045" w:rsidRDefault="009E1D45" w:rsidP="00FE4045">
            <w:pPr>
              <w:spacing w:after="0" w:line="240" w:lineRule="auto"/>
              <w:jc w:val="both"/>
              <w:rPr>
                <w:rFonts w:ascii="Times New Roman" w:eastAsia="Times New Roman" w:hAnsi="Times New Roman" w:cs="Times New Roman"/>
                <w:color w:val="000000"/>
                <w:sz w:val="24"/>
                <w:szCs w:val="24"/>
                <w:lang w:eastAsia="ru-RU"/>
              </w:rPr>
            </w:pPr>
            <w:r w:rsidRPr="00922853">
              <w:rPr>
                <w:rFonts w:ascii="Times New Roman" w:eastAsia="Times New Roman" w:hAnsi="Times New Roman" w:cs="Times New Roman"/>
                <w:color w:val="000000"/>
                <w:sz w:val="24"/>
                <w:szCs w:val="24"/>
                <w:lang w:eastAsia="ru-RU"/>
              </w:rPr>
              <w:t>Вик</w:t>
            </w:r>
            <w:r>
              <w:rPr>
                <w:rFonts w:ascii="Times New Roman" w:eastAsia="Times New Roman" w:hAnsi="Times New Roman" w:cs="Times New Roman"/>
                <w:color w:val="000000"/>
                <w:sz w:val="24"/>
                <w:szCs w:val="24"/>
                <w:lang w:eastAsia="ru-RU"/>
              </w:rPr>
              <w:t>онавець, зацікавлений у співпраці</w:t>
            </w:r>
            <w:r w:rsidRPr="00922853">
              <w:rPr>
                <w:rFonts w:ascii="Times New Roman" w:eastAsia="Times New Roman" w:hAnsi="Times New Roman" w:cs="Times New Roman"/>
                <w:color w:val="000000"/>
                <w:sz w:val="24"/>
                <w:szCs w:val="24"/>
                <w:lang w:eastAsia="ru-RU"/>
              </w:rPr>
              <w:t xml:space="preserve"> повинен бути суб’єктом</w:t>
            </w:r>
            <w:r>
              <w:rPr>
                <w:rFonts w:ascii="Times New Roman" w:eastAsia="Times New Roman" w:hAnsi="Times New Roman" w:cs="Times New Roman"/>
                <w:color w:val="000000"/>
                <w:sz w:val="24"/>
                <w:szCs w:val="24"/>
                <w:lang w:eastAsia="ru-RU"/>
              </w:rPr>
              <w:t xml:space="preserve"> </w:t>
            </w:r>
            <w:r w:rsidRPr="00922853">
              <w:rPr>
                <w:rFonts w:ascii="Times New Roman" w:eastAsia="Times New Roman" w:hAnsi="Times New Roman" w:cs="Times New Roman"/>
                <w:color w:val="000000"/>
                <w:sz w:val="24"/>
                <w:szCs w:val="24"/>
                <w:lang w:eastAsia="ru-RU"/>
              </w:rPr>
              <w:t>підприємницької діяльності та володіти необхідними ліцензіями та дозволами для здійснення відповідної діяльності</w:t>
            </w:r>
            <w:r>
              <w:rPr>
                <w:rFonts w:ascii="Times New Roman" w:eastAsia="Times New Roman" w:hAnsi="Times New Roman" w:cs="Times New Roman"/>
                <w:color w:val="000000"/>
                <w:sz w:val="24"/>
                <w:szCs w:val="24"/>
                <w:lang w:eastAsia="ru-RU"/>
              </w:rPr>
              <w:t xml:space="preserve"> </w:t>
            </w:r>
            <w:r w:rsidRPr="00AB6C86">
              <w:rPr>
                <w:rFonts w:ascii="Times New Roman" w:eastAsia="Times New Roman" w:hAnsi="Times New Roman" w:cs="Times New Roman"/>
                <w:color w:val="000000"/>
                <w:sz w:val="24"/>
                <w:szCs w:val="24"/>
                <w:lang w:eastAsia="ru-RU"/>
              </w:rPr>
              <w:t>(</w:t>
            </w:r>
            <w:r w:rsidRPr="00FE4045">
              <w:rPr>
                <w:rFonts w:ascii="Times New Roman" w:hAnsi="Times New Roman" w:cs="Times New Roman"/>
                <w:color w:val="333333"/>
                <w:sz w:val="24"/>
                <w:szCs w:val="24"/>
                <w:shd w:val="clear" w:color="auto" w:fill="FFFFFF"/>
              </w:rPr>
              <w:t>якщо отримання дозволу або ліцензії на провадження такого виду діяльності передбачено законом)</w:t>
            </w:r>
            <w:r>
              <w:rPr>
                <w:rFonts w:ascii="Times New Roman" w:hAnsi="Times New Roman" w:cs="Times New Roman"/>
                <w:color w:val="333333"/>
                <w:sz w:val="24"/>
                <w:szCs w:val="24"/>
                <w:shd w:val="clear" w:color="auto" w:fill="FFFFFF"/>
              </w:rPr>
              <w:t>.</w:t>
            </w:r>
          </w:p>
        </w:tc>
      </w:tr>
      <w:tr w:rsidR="009E1D45" w14:paraId="5C87646A" w14:textId="77777777" w:rsidTr="00FE4045">
        <w:tc>
          <w:tcPr>
            <w:tcW w:w="2827" w:type="dxa"/>
            <w:shd w:val="clear" w:color="auto" w:fill="auto"/>
          </w:tcPr>
          <w:p w14:paraId="4B00619C" w14:textId="77777777" w:rsidR="009E1D45" w:rsidRDefault="009E1D45" w:rsidP="00FE4045">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Заявки приймаються до</w:t>
            </w:r>
          </w:p>
        </w:tc>
        <w:tc>
          <w:tcPr>
            <w:tcW w:w="7230" w:type="dxa"/>
            <w:shd w:val="clear" w:color="auto" w:fill="auto"/>
            <w:vAlign w:val="center"/>
          </w:tcPr>
          <w:p w14:paraId="68AD7B68" w14:textId="52BC027A" w:rsidR="009E1D45" w:rsidRPr="00922853" w:rsidRDefault="009E1D45" w:rsidP="00FE4045">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color w:val="000000"/>
                <w:sz w:val="24"/>
                <w:szCs w:val="24"/>
                <w:lang w:eastAsia="ru-RU"/>
              </w:rPr>
              <w:t xml:space="preserve">Цінові пропозиції приймаються </w:t>
            </w:r>
            <w:r>
              <w:rPr>
                <w:rFonts w:ascii="Times New Roman" w:eastAsia="Times New Roman" w:hAnsi="Times New Roman" w:cs="Times New Roman"/>
                <w:b/>
                <w:bCs/>
                <w:color w:val="000000"/>
                <w:sz w:val="24"/>
                <w:szCs w:val="24"/>
                <w:u w:val="single"/>
                <w:lang w:eastAsia="ru-RU"/>
              </w:rPr>
              <w:t xml:space="preserve">до </w:t>
            </w:r>
            <w:r w:rsidR="0042533C">
              <w:rPr>
                <w:rFonts w:ascii="Times New Roman" w:eastAsia="Times New Roman" w:hAnsi="Times New Roman" w:cs="Times New Roman"/>
                <w:b/>
                <w:bCs/>
                <w:color w:val="000000"/>
                <w:sz w:val="24"/>
                <w:szCs w:val="24"/>
                <w:u w:val="single"/>
                <w:lang w:eastAsia="ru-RU"/>
              </w:rPr>
              <w:t>1</w:t>
            </w:r>
            <w:r w:rsidR="009572FE">
              <w:rPr>
                <w:rFonts w:ascii="Times New Roman" w:eastAsia="Times New Roman" w:hAnsi="Times New Roman" w:cs="Times New Roman"/>
                <w:b/>
                <w:bCs/>
                <w:color w:val="000000"/>
                <w:sz w:val="24"/>
                <w:szCs w:val="24"/>
                <w:u w:val="single"/>
                <w:lang w:eastAsia="ru-RU"/>
              </w:rPr>
              <w:t>7</w:t>
            </w:r>
            <w:bookmarkStart w:id="1" w:name="_GoBack"/>
            <w:bookmarkEnd w:id="1"/>
            <w:r>
              <w:rPr>
                <w:rFonts w:ascii="Times New Roman" w:eastAsia="Times New Roman" w:hAnsi="Times New Roman" w:cs="Times New Roman"/>
                <w:b/>
                <w:bCs/>
                <w:color w:val="000000"/>
                <w:sz w:val="24"/>
                <w:szCs w:val="24"/>
                <w:u w:val="single"/>
                <w:lang w:eastAsia="ru-RU"/>
              </w:rPr>
              <w:t>.0</w:t>
            </w:r>
            <w:r w:rsidR="0042533C">
              <w:rPr>
                <w:rFonts w:ascii="Times New Roman" w:eastAsia="Times New Roman" w:hAnsi="Times New Roman" w:cs="Times New Roman"/>
                <w:b/>
                <w:bCs/>
                <w:color w:val="000000"/>
                <w:sz w:val="24"/>
                <w:szCs w:val="24"/>
                <w:u w:val="single"/>
                <w:lang w:eastAsia="ru-RU"/>
              </w:rPr>
              <w:t>8.2023 р до 10</w:t>
            </w:r>
            <w:r w:rsidRPr="00922853">
              <w:rPr>
                <w:rFonts w:ascii="Times New Roman" w:eastAsia="Times New Roman" w:hAnsi="Times New Roman" w:cs="Times New Roman"/>
                <w:b/>
                <w:bCs/>
                <w:color w:val="000000"/>
                <w:sz w:val="24"/>
                <w:szCs w:val="24"/>
                <w:u w:val="single"/>
                <w:lang w:eastAsia="ru-RU"/>
              </w:rPr>
              <w:t>.00 год.</w:t>
            </w:r>
          </w:p>
          <w:p w14:paraId="374D9C0B" w14:textId="54EEA093" w:rsidR="009E1D45" w:rsidRPr="00C7570F" w:rsidRDefault="009E1D45" w:rsidP="00FE4045">
            <w:pPr>
              <w:spacing w:after="0" w:line="240" w:lineRule="auto"/>
              <w:jc w:val="both"/>
              <w:rPr>
                <w:rFonts w:ascii="Times New Roman" w:eastAsia="Times New Roman" w:hAnsi="Times New Roman" w:cs="Times New Roman"/>
                <w:color w:val="000000"/>
                <w:sz w:val="24"/>
                <w:szCs w:val="24"/>
                <w:lang w:eastAsia="ru-RU"/>
              </w:rPr>
            </w:pPr>
            <w:r w:rsidRPr="00922853">
              <w:rPr>
                <w:rFonts w:ascii="Times New Roman" w:eastAsia="Times New Roman" w:hAnsi="Times New Roman" w:cs="Times New Roman"/>
                <w:color w:val="000000"/>
                <w:sz w:val="24"/>
                <w:szCs w:val="24"/>
                <w:lang w:eastAsia="ru-RU"/>
              </w:rPr>
              <w:t>Неповні пропозиції (</w:t>
            </w:r>
            <w:r>
              <w:rPr>
                <w:rFonts w:ascii="Times New Roman" w:eastAsia="Times New Roman" w:hAnsi="Times New Roman" w:cs="Times New Roman"/>
                <w:color w:val="000000"/>
                <w:sz w:val="24"/>
                <w:szCs w:val="24"/>
                <w:lang w:eastAsia="ru-RU"/>
              </w:rPr>
              <w:t xml:space="preserve">у тому числі </w:t>
            </w:r>
            <w:r w:rsidRPr="00922853">
              <w:rPr>
                <w:rFonts w:ascii="Times New Roman" w:eastAsia="Times New Roman" w:hAnsi="Times New Roman" w:cs="Times New Roman"/>
                <w:color w:val="000000"/>
                <w:sz w:val="24"/>
                <w:szCs w:val="24"/>
                <w:lang w:eastAsia="ru-RU"/>
              </w:rPr>
              <w:t>без відповідей по</w:t>
            </w:r>
            <w:r>
              <w:rPr>
                <w:rFonts w:ascii="Times New Roman" w:eastAsia="Times New Roman" w:hAnsi="Times New Roman" w:cs="Times New Roman"/>
                <w:color w:val="000000"/>
                <w:sz w:val="24"/>
                <w:szCs w:val="24"/>
                <w:lang w:eastAsia="ru-RU"/>
              </w:rPr>
              <w:t xml:space="preserve"> кожному з пунктів у Додатку №1</w:t>
            </w:r>
            <w:r w:rsidRPr="00922853">
              <w:rPr>
                <w:rFonts w:ascii="Times New Roman" w:eastAsia="Times New Roman" w:hAnsi="Times New Roman" w:cs="Times New Roman"/>
                <w:color w:val="000000"/>
                <w:sz w:val="24"/>
                <w:szCs w:val="24"/>
                <w:lang w:eastAsia="ru-RU"/>
              </w:rPr>
              <w:t>) та пропозиції, надіслані після вказаного терміну</w:t>
            </w:r>
            <w:r>
              <w:rPr>
                <w:rFonts w:ascii="Times New Roman" w:eastAsia="Times New Roman" w:hAnsi="Times New Roman" w:cs="Times New Roman"/>
                <w:color w:val="000000"/>
                <w:sz w:val="24"/>
                <w:szCs w:val="24"/>
                <w:lang w:eastAsia="ru-RU"/>
              </w:rPr>
              <w:t>,</w:t>
            </w:r>
            <w:r w:rsidRPr="00922853">
              <w:rPr>
                <w:rFonts w:ascii="Times New Roman" w:eastAsia="Times New Roman" w:hAnsi="Times New Roman" w:cs="Times New Roman"/>
                <w:color w:val="000000"/>
                <w:sz w:val="24"/>
                <w:szCs w:val="24"/>
                <w:lang w:eastAsia="ru-RU"/>
              </w:rPr>
              <w:t xml:space="preserve"> вважатимуться недійсними і розглядатися не будуть. </w:t>
            </w:r>
          </w:p>
          <w:p w14:paraId="376833B4" w14:textId="588A22A9" w:rsidR="009E1D45" w:rsidRDefault="009E1D45" w:rsidP="00FE4045">
            <w:pPr>
              <w:spacing w:after="0" w:line="240" w:lineRule="auto"/>
              <w:jc w:val="both"/>
              <w:rPr>
                <w:rFonts w:ascii="Times New Roman" w:eastAsia="Times New Roman" w:hAnsi="Times New Roman" w:cs="Times New Roman"/>
                <w:color w:val="000000"/>
                <w:sz w:val="24"/>
                <w:szCs w:val="24"/>
              </w:rPr>
            </w:pPr>
            <w:r w:rsidRPr="00922853">
              <w:rPr>
                <w:rFonts w:ascii="Times New Roman" w:eastAsia="Times New Roman" w:hAnsi="Times New Roman" w:cs="Times New Roman"/>
                <w:color w:val="000000"/>
                <w:sz w:val="24"/>
                <w:szCs w:val="24"/>
                <w:lang w:eastAsia="ru-RU"/>
              </w:rPr>
              <w:lastRenderedPageBreak/>
              <w:t>Цінові пропозиції</w:t>
            </w:r>
            <w:r w:rsidRPr="00922853">
              <w:rPr>
                <w:rFonts w:ascii="Times New Roman" w:eastAsia="Times New Roman" w:hAnsi="Times New Roman" w:cs="Times New Roman"/>
                <w:b/>
                <w:bCs/>
                <w:color w:val="000000"/>
                <w:sz w:val="24"/>
                <w:szCs w:val="24"/>
                <w:lang w:eastAsia="ru-RU"/>
              </w:rPr>
              <w:t xml:space="preserve"> надсилати на</w:t>
            </w:r>
            <w:r>
              <w:rPr>
                <w:rFonts w:ascii="Times New Roman" w:eastAsia="Times New Roman" w:hAnsi="Times New Roman" w:cs="Times New Roman"/>
                <w:b/>
                <w:bCs/>
                <w:color w:val="000000"/>
                <w:sz w:val="24"/>
                <w:szCs w:val="24"/>
                <w:lang w:eastAsia="ru-RU"/>
              </w:rPr>
              <w:t xml:space="preserve"> електронні адреси</w:t>
            </w:r>
            <w:r w:rsidRPr="00922853">
              <w:rPr>
                <w:rFonts w:ascii="Times New Roman" w:eastAsia="Times New Roman" w:hAnsi="Times New Roman" w:cs="Times New Roman"/>
                <w:b/>
                <w:bCs/>
                <w:color w:val="000000"/>
                <w:sz w:val="24"/>
                <w:szCs w:val="24"/>
                <w:lang w:eastAsia="ru-RU"/>
              </w:rPr>
              <w:t xml:space="preserve">: </w:t>
            </w:r>
            <w:hyperlink r:id="rId9" w:history="1">
              <w:r w:rsidRPr="006C2161">
                <w:rPr>
                  <w:rStyle w:val="a4"/>
                  <w:rFonts w:ascii="Times New Roman" w:eastAsia="Times New Roman" w:hAnsi="Times New Roman" w:cs="Times New Roman"/>
                  <w:sz w:val="24"/>
                  <w:szCs w:val="24"/>
                </w:rPr>
                <w:t>antonina.zahrotska@sos-ukraine.org</w:t>
              </w:r>
            </w:hyperlink>
            <w:r>
              <w:rPr>
                <w:rFonts w:ascii="Times New Roman" w:eastAsia="Times New Roman" w:hAnsi="Times New Roman" w:cs="Times New Roman"/>
                <w:color w:val="000000"/>
                <w:sz w:val="24"/>
                <w:szCs w:val="24"/>
              </w:rPr>
              <w:t xml:space="preserve">, </w:t>
            </w:r>
            <w:r w:rsidR="00C7570F">
              <w:rPr>
                <w:rFonts w:ascii="Times New Roman" w:eastAsia="Times New Roman" w:hAnsi="Times New Roman" w:cs="Times New Roman"/>
                <w:color w:val="000000"/>
                <w:sz w:val="24"/>
                <w:szCs w:val="24"/>
              </w:rPr>
              <w:br/>
            </w:r>
            <w:r w:rsidRPr="009E1D45">
              <w:rPr>
                <w:rFonts w:ascii="Times New Roman" w:eastAsia="Times New Roman" w:hAnsi="Times New Roman" w:cs="Times New Roman"/>
                <w:color w:val="000000"/>
                <w:sz w:val="24"/>
                <w:szCs w:val="24"/>
              </w:rPr>
              <w:t>maryna.zhyzhoma@sos-ukraine.org</w:t>
            </w:r>
          </w:p>
          <w:p w14:paraId="339454D6" w14:textId="77777777" w:rsidR="009E1D45" w:rsidRPr="00A97910" w:rsidRDefault="009E1D45" w:rsidP="009E1D45">
            <w:pPr>
              <w:spacing w:after="0" w:line="240" w:lineRule="auto"/>
              <w:jc w:val="both"/>
              <w:rPr>
                <w:rFonts w:ascii="Times New Roman" w:eastAsia="Times New Roman" w:hAnsi="Times New Roman" w:cs="Times New Roman"/>
                <w:color w:val="000000"/>
                <w:sz w:val="24"/>
                <w:szCs w:val="24"/>
                <w:highlight w:val="white"/>
              </w:rPr>
            </w:pPr>
          </w:p>
        </w:tc>
      </w:tr>
      <w:tr w:rsidR="009E1D45" w14:paraId="05739CD6" w14:textId="77777777" w:rsidTr="00FE4045">
        <w:tc>
          <w:tcPr>
            <w:tcW w:w="2827" w:type="dxa"/>
            <w:shd w:val="clear" w:color="auto" w:fill="auto"/>
          </w:tcPr>
          <w:p w14:paraId="51242C12" w14:textId="77777777" w:rsidR="009E1D45" w:rsidRDefault="009E1D45" w:rsidP="00FE4045">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оцінки (назва/відсоток)</w:t>
            </w:r>
          </w:p>
        </w:tc>
        <w:tc>
          <w:tcPr>
            <w:tcW w:w="7230" w:type="dxa"/>
            <w:shd w:val="clear" w:color="auto" w:fill="auto"/>
            <w:vAlign w:val="center"/>
          </w:tcPr>
          <w:p w14:paraId="73BB8827" w14:textId="77777777" w:rsidR="009E1D45" w:rsidRPr="00FE4045" w:rsidRDefault="009572FE" w:rsidP="00FE4045">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sdt>
              <w:sdtPr>
                <w:tag w:val="goog_rdk_15"/>
                <w:id w:val="-503131821"/>
              </w:sdtPr>
              <w:sdtEndPr/>
              <w:sdtContent/>
            </w:sdt>
            <w:r w:rsidR="009E1D45" w:rsidRPr="00FE4045">
              <w:rPr>
                <w:rFonts w:ascii="Times New Roman" w:eastAsia="Times New Roman" w:hAnsi="Times New Roman" w:cs="Times New Roman"/>
                <w:sz w:val="24"/>
                <w:szCs w:val="24"/>
              </w:rPr>
              <w:t>Ціна послуги – 40 балів;</w:t>
            </w:r>
          </w:p>
          <w:p w14:paraId="7C63234B" w14:textId="77777777" w:rsidR="009E1D45" w:rsidRPr="00FE4045" w:rsidRDefault="009E1D45" w:rsidP="00FE4045">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w:t>
            </w:r>
            <w:r w:rsidRPr="00FE4045">
              <w:rPr>
                <w:rFonts w:ascii="Times New Roman" w:eastAsia="Times New Roman" w:hAnsi="Times New Roman" w:cs="Times New Roman"/>
                <w:sz w:val="24"/>
                <w:szCs w:val="24"/>
              </w:rPr>
              <w:t>освід</w:t>
            </w:r>
            <w:r>
              <w:rPr>
                <w:rFonts w:ascii="Times New Roman" w:eastAsia="Times New Roman" w:hAnsi="Times New Roman" w:cs="Times New Roman"/>
                <w:sz w:val="24"/>
                <w:szCs w:val="24"/>
              </w:rPr>
              <w:t>у</w:t>
            </w:r>
            <w:r w:rsidRPr="00FE4045">
              <w:rPr>
                <w:rFonts w:ascii="Times New Roman" w:eastAsia="Times New Roman" w:hAnsi="Times New Roman" w:cs="Times New Roman"/>
                <w:sz w:val="24"/>
                <w:szCs w:val="24"/>
              </w:rPr>
              <w:t xml:space="preserve"> виконання аналогічних послуг (перевага надаватиметься Учасникам</w:t>
            </w:r>
            <w:r>
              <w:rPr>
                <w:rFonts w:ascii="Times New Roman" w:eastAsia="Times New Roman" w:hAnsi="Times New Roman" w:cs="Times New Roman"/>
                <w:sz w:val="24"/>
                <w:szCs w:val="24"/>
              </w:rPr>
              <w:t>, які володіють більшим досвідом та надали його документальне підтвердження )</w:t>
            </w:r>
            <w:r w:rsidRPr="00FE4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E4045">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rPr>
              <w:t xml:space="preserve"> балів</w:t>
            </w:r>
            <w:r w:rsidRPr="00FE4045">
              <w:rPr>
                <w:rFonts w:ascii="Times New Roman" w:eastAsia="Times New Roman" w:hAnsi="Times New Roman" w:cs="Times New Roman"/>
                <w:sz w:val="24"/>
                <w:szCs w:val="24"/>
              </w:rPr>
              <w:t>;</w:t>
            </w:r>
          </w:p>
          <w:p w14:paraId="024E0071" w14:textId="77777777" w:rsidR="009E1D45" w:rsidRPr="00FE4045" w:rsidRDefault="009E1D45" w:rsidP="00FE4045">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Кваліфікація працівників (експертів), які будуть залучені до виконання послуг –</w:t>
            </w:r>
            <w:r w:rsidRPr="00FE4045">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rPr>
              <w:t xml:space="preserve"> балів</w:t>
            </w:r>
            <w:r w:rsidRPr="00FE4045">
              <w:rPr>
                <w:rFonts w:ascii="Times New Roman" w:eastAsia="Times New Roman" w:hAnsi="Times New Roman" w:cs="Times New Roman"/>
                <w:sz w:val="24"/>
                <w:szCs w:val="24"/>
              </w:rPr>
              <w:t>.</w:t>
            </w:r>
          </w:p>
        </w:tc>
      </w:tr>
      <w:tr w:rsidR="009E1D45" w14:paraId="5A9A2900" w14:textId="77777777" w:rsidTr="00FE4045">
        <w:tc>
          <w:tcPr>
            <w:tcW w:w="2827" w:type="dxa"/>
            <w:shd w:val="clear" w:color="auto" w:fill="auto"/>
          </w:tcPr>
          <w:p w14:paraId="3F54708C" w14:textId="77777777"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Додаткова інформація:</w:t>
            </w:r>
            <w:r>
              <w:rPr>
                <w:rFonts w:ascii="Times New Roman" w:eastAsia="Times New Roman" w:hAnsi="Times New Roman" w:cs="Times New Roman"/>
                <w:sz w:val="24"/>
                <w:szCs w:val="24"/>
                <w:highlight w:val="white"/>
              </w:rPr>
              <w:t xml:space="preserve"> </w:t>
            </w:r>
          </w:p>
        </w:tc>
        <w:tc>
          <w:tcPr>
            <w:tcW w:w="7230" w:type="dxa"/>
            <w:shd w:val="clear" w:color="auto" w:fill="auto"/>
            <w:vAlign w:val="center"/>
          </w:tcPr>
          <w:p w14:paraId="256E7B2D" w14:textId="77777777" w:rsidR="009E1D45" w:rsidRDefault="009E1D45" w:rsidP="00FE40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 </w:t>
            </w:r>
          </w:p>
          <w:p w14:paraId="1A782D1D" w14:textId="77777777" w:rsidR="009E1D45" w:rsidRDefault="009E1D45" w:rsidP="00FE40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 </w:t>
            </w:r>
          </w:p>
          <w:p w14:paraId="0F677B1E" w14:textId="77777777" w:rsidR="009E1D45" w:rsidRDefault="009E1D45" w:rsidP="00FE40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Pr>
                <w:rFonts w:ascii="Times New Roman" w:eastAsia="Times New Roman" w:hAnsi="Times New Roman" w:cs="Times New Roman"/>
                <w:sz w:val="24"/>
                <w:szCs w:val="24"/>
              </w:rPr>
              <w:b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14:paraId="0FEAEF9D" w14:textId="77777777" w:rsidR="009E1D45" w:rsidRDefault="009E1D45" w:rsidP="00FE40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w:t>
            </w:r>
            <w:r>
              <w:rPr>
                <w:rFonts w:ascii="Times New Roman" w:eastAsia="Times New Roman" w:hAnsi="Times New Roman" w:cs="Times New Roman"/>
                <w:sz w:val="24"/>
                <w:szCs w:val="24"/>
              </w:rPr>
              <w:lastRenderedPageBreak/>
              <w:t xml:space="preserve">України, або якщо така передача пов'язана із законною вимогою контролюючих органів. </w:t>
            </w:r>
          </w:p>
          <w:p w14:paraId="42F718FA" w14:textId="77777777" w:rsidR="009E1D45" w:rsidRDefault="009E1D45" w:rsidP="00FE40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sdt>
            <w:sdtPr>
              <w:tag w:val="goog_rdk_19"/>
              <w:id w:val="-200787579"/>
              <w:showingPlcHdr/>
            </w:sdtPr>
            <w:sdtEndPr/>
            <w:sdtContent>
              <w:p w14:paraId="1C85F87A" w14:textId="77777777" w:rsidR="009E1D45" w:rsidRDefault="009E1D45" w:rsidP="00FE4045">
                <w:pPr>
                  <w:shd w:val="clear" w:color="auto" w:fill="FFFFFF"/>
                  <w:spacing w:after="0" w:line="240" w:lineRule="auto"/>
                  <w:jc w:val="both"/>
                  <w:rPr>
                    <w:rFonts w:ascii="Aktiv Grotesk" w:eastAsia="Aktiv Grotesk" w:hAnsi="Aktiv Grotesk" w:cs="Aktiv Grotesk"/>
                    <w:sz w:val="24"/>
                    <w:szCs w:val="24"/>
                  </w:rPr>
                </w:pPr>
                <w:r>
                  <w:t xml:space="preserve">     </w:t>
                </w:r>
              </w:p>
            </w:sdtContent>
          </w:sdt>
        </w:tc>
      </w:tr>
      <w:tr w:rsidR="009E1D45" w14:paraId="0127A7F9" w14:textId="77777777" w:rsidTr="00FE4045">
        <w:tc>
          <w:tcPr>
            <w:tcW w:w="2827" w:type="dxa"/>
            <w:shd w:val="clear" w:color="auto" w:fill="auto"/>
          </w:tcPr>
          <w:p w14:paraId="6723C62E" w14:textId="77777777"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Контактна особа</w:t>
            </w:r>
          </w:p>
        </w:tc>
        <w:tc>
          <w:tcPr>
            <w:tcW w:w="7230" w:type="dxa"/>
            <w:shd w:val="clear" w:color="auto" w:fill="auto"/>
            <w:vAlign w:val="center"/>
          </w:tcPr>
          <w:p w14:paraId="6276C31A" w14:textId="4A24B2E1" w:rsidR="009E1D45" w:rsidRPr="0042533C" w:rsidRDefault="009E1D45" w:rsidP="00FE4045">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rPr>
              <w:t>Усі запитання можна надсилати на електронні адреси:</w:t>
            </w:r>
            <w:r>
              <w:rPr>
                <w:rFonts w:ascii="Aktiv Grotesk" w:eastAsia="Aktiv Grotesk" w:hAnsi="Aktiv Grotesk" w:cs="Aktiv Grotesk"/>
                <w:color w:val="000000"/>
                <w:sz w:val="24"/>
                <w:szCs w:val="24"/>
              </w:rPr>
              <w:t xml:space="preserve"> </w:t>
            </w:r>
            <w:hyperlink r:id="rId10" w:history="1">
              <w:r w:rsidRPr="006C2161">
                <w:rPr>
                  <w:rStyle w:val="a4"/>
                  <w:rFonts w:ascii="Times New Roman" w:eastAsia="Times New Roman" w:hAnsi="Times New Roman" w:cs="Times New Roman"/>
                  <w:sz w:val="24"/>
                  <w:szCs w:val="24"/>
                </w:rPr>
                <w:t>antonina.zahrotska@sos-ukraine.org</w:t>
              </w:r>
            </w:hyperlink>
            <w:r w:rsidRPr="0042533C">
              <w:rPr>
                <w:rFonts w:ascii="Times New Roman" w:eastAsia="Times New Roman" w:hAnsi="Times New Roman" w:cs="Times New Roman"/>
                <w:color w:val="000000"/>
                <w:sz w:val="24"/>
                <w:szCs w:val="24"/>
                <w:lang w:val="ru-RU"/>
              </w:rPr>
              <w:t xml:space="preserve">, </w:t>
            </w:r>
            <w:r w:rsidR="00C7570F">
              <w:rPr>
                <w:rFonts w:ascii="Times New Roman" w:eastAsia="Times New Roman" w:hAnsi="Times New Roman" w:cs="Times New Roman"/>
                <w:color w:val="000000"/>
                <w:sz w:val="24"/>
                <w:szCs w:val="24"/>
                <w:lang w:val="ru-RU"/>
              </w:rPr>
              <w:br/>
            </w:r>
            <w:proofErr w:type="spellStart"/>
            <w:r w:rsidRPr="009E1D45">
              <w:rPr>
                <w:rFonts w:ascii="Times New Roman" w:eastAsia="Times New Roman" w:hAnsi="Times New Roman" w:cs="Times New Roman"/>
                <w:color w:val="000000"/>
                <w:sz w:val="24"/>
                <w:szCs w:val="24"/>
                <w:lang w:val="en-US"/>
              </w:rPr>
              <w:t>maryna</w:t>
            </w:r>
            <w:proofErr w:type="spellEnd"/>
            <w:r w:rsidRPr="0042533C">
              <w:rPr>
                <w:rFonts w:ascii="Times New Roman" w:eastAsia="Times New Roman" w:hAnsi="Times New Roman" w:cs="Times New Roman"/>
                <w:color w:val="000000"/>
                <w:sz w:val="24"/>
                <w:szCs w:val="24"/>
                <w:lang w:val="ru-RU"/>
              </w:rPr>
              <w:t>.</w:t>
            </w:r>
            <w:proofErr w:type="spellStart"/>
            <w:r w:rsidRPr="009E1D45">
              <w:rPr>
                <w:rFonts w:ascii="Times New Roman" w:eastAsia="Times New Roman" w:hAnsi="Times New Roman" w:cs="Times New Roman"/>
                <w:color w:val="000000"/>
                <w:sz w:val="24"/>
                <w:szCs w:val="24"/>
                <w:lang w:val="en-US"/>
              </w:rPr>
              <w:t>zhyzhoma</w:t>
            </w:r>
            <w:proofErr w:type="spellEnd"/>
            <w:r w:rsidRPr="0042533C">
              <w:rPr>
                <w:rFonts w:ascii="Times New Roman" w:eastAsia="Times New Roman" w:hAnsi="Times New Roman" w:cs="Times New Roman"/>
                <w:color w:val="000000"/>
                <w:sz w:val="24"/>
                <w:szCs w:val="24"/>
                <w:lang w:val="ru-RU"/>
              </w:rPr>
              <w:t>@</w:t>
            </w:r>
            <w:proofErr w:type="spellStart"/>
            <w:r w:rsidRPr="009E1D45">
              <w:rPr>
                <w:rFonts w:ascii="Times New Roman" w:eastAsia="Times New Roman" w:hAnsi="Times New Roman" w:cs="Times New Roman"/>
                <w:color w:val="000000"/>
                <w:sz w:val="24"/>
                <w:szCs w:val="24"/>
                <w:lang w:val="en-US"/>
              </w:rPr>
              <w:t>sos</w:t>
            </w:r>
            <w:proofErr w:type="spellEnd"/>
            <w:r w:rsidRPr="0042533C">
              <w:rPr>
                <w:rFonts w:ascii="Times New Roman" w:eastAsia="Times New Roman" w:hAnsi="Times New Roman" w:cs="Times New Roman"/>
                <w:color w:val="000000"/>
                <w:sz w:val="24"/>
                <w:szCs w:val="24"/>
                <w:lang w:val="ru-RU"/>
              </w:rPr>
              <w:t>-</w:t>
            </w:r>
            <w:proofErr w:type="spellStart"/>
            <w:r w:rsidRPr="009E1D45">
              <w:rPr>
                <w:rFonts w:ascii="Times New Roman" w:eastAsia="Times New Roman" w:hAnsi="Times New Roman" w:cs="Times New Roman"/>
                <w:color w:val="000000"/>
                <w:sz w:val="24"/>
                <w:szCs w:val="24"/>
                <w:lang w:val="en-US"/>
              </w:rPr>
              <w:t>ukraine</w:t>
            </w:r>
            <w:proofErr w:type="spellEnd"/>
            <w:r w:rsidRPr="0042533C">
              <w:rPr>
                <w:rFonts w:ascii="Times New Roman" w:eastAsia="Times New Roman" w:hAnsi="Times New Roman" w:cs="Times New Roman"/>
                <w:color w:val="000000"/>
                <w:sz w:val="24"/>
                <w:szCs w:val="24"/>
                <w:lang w:val="ru-RU"/>
              </w:rPr>
              <w:t>.</w:t>
            </w:r>
            <w:r w:rsidRPr="009E1D45">
              <w:rPr>
                <w:rFonts w:ascii="Times New Roman" w:eastAsia="Times New Roman" w:hAnsi="Times New Roman" w:cs="Times New Roman"/>
                <w:color w:val="000000"/>
                <w:sz w:val="24"/>
                <w:szCs w:val="24"/>
                <w:lang w:val="en-US"/>
              </w:rPr>
              <w:t>org</w:t>
            </w:r>
          </w:p>
        </w:tc>
      </w:tr>
    </w:tbl>
    <w:p w14:paraId="6963A1AB" w14:textId="77777777" w:rsidR="009E1D45" w:rsidRDefault="009E1D45" w:rsidP="009E1D4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E3E0F64" w14:textId="77777777" w:rsidR="009E1D45" w:rsidRDefault="009E1D45" w:rsidP="009E1D45">
      <w:pPr>
        <w:rPr>
          <w:rFonts w:ascii="Times New Roman" w:eastAsia="Times New Roman" w:hAnsi="Times New Roman" w:cs="Times New Roman"/>
          <w:sz w:val="24"/>
          <w:szCs w:val="24"/>
        </w:rPr>
      </w:pPr>
      <w:r>
        <w:br w:type="page"/>
      </w:r>
    </w:p>
    <w:p w14:paraId="1DE12E58" w14:textId="77777777" w:rsidR="009E1D45" w:rsidRPr="00FE4045" w:rsidRDefault="009E1D45" w:rsidP="009E1D45">
      <w:pPr>
        <w:spacing w:after="0" w:line="240" w:lineRule="auto"/>
        <w:ind w:left="3261" w:firstLine="5103"/>
        <w:jc w:val="right"/>
        <w:rPr>
          <w:rFonts w:ascii="Times New Roman" w:eastAsia="Times New Roman" w:hAnsi="Times New Roman" w:cs="Times New Roman"/>
          <w:szCs w:val="24"/>
        </w:rPr>
      </w:pPr>
      <w:r w:rsidRPr="00FE4045">
        <w:rPr>
          <w:rFonts w:ascii="Times New Roman" w:eastAsia="Times New Roman" w:hAnsi="Times New Roman" w:cs="Times New Roman"/>
          <w:szCs w:val="24"/>
        </w:rPr>
        <w:lastRenderedPageBreak/>
        <w:t xml:space="preserve">Додаток № 1 </w:t>
      </w:r>
    </w:p>
    <w:p w14:paraId="62BBB697" w14:textId="77777777" w:rsidR="009E1D45" w:rsidRPr="00FE4045" w:rsidRDefault="009E1D45" w:rsidP="009E1D45">
      <w:pPr>
        <w:spacing w:after="0" w:line="240" w:lineRule="auto"/>
        <w:ind w:left="3261" w:firstLine="1701"/>
        <w:jc w:val="right"/>
        <w:rPr>
          <w:rFonts w:ascii="Times New Roman" w:eastAsia="Times New Roman" w:hAnsi="Times New Roman" w:cs="Times New Roman"/>
          <w:szCs w:val="24"/>
        </w:rPr>
      </w:pPr>
      <w:r w:rsidRPr="00FE4045">
        <w:rPr>
          <w:rFonts w:ascii="Times New Roman" w:eastAsia="Times New Roman" w:hAnsi="Times New Roman" w:cs="Times New Roman"/>
          <w:szCs w:val="24"/>
        </w:rPr>
        <w:t>до Тендерного Запрошення (ТЗ)</w:t>
      </w:r>
    </w:p>
    <w:p w14:paraId="5658A9C7" w14:textId="77777777" w:rsidR="009E1D45" w:rsidRPr="00FE4045" w:rsidRDefault="009E1D45" w:rsidP="009E1D45">
      <w:pPr>
        <w:spacing w:after="0" w:line="240" w:lineRule="auto"/>
        <w:ind w:left="4820"/>
        <w:jc w:val="both"/>
        <w:rPr>
          <w:rFonts w:ascii="Times New Roman" w:eastAsia="Times New Roman" w:hAnsi="Times New Roman" w:cs="Times New Roman"/>
          <w:szCs w:val="24"/>
        </w:rPr>
      </w:pPr>
      <w:r w:rsidRPr="00FE4045">
        <w:rPr>
          <w:rFonts w:ascii="Times New Roman" w:eastAsia="Times New Roman" w:hAnsi="Times New Roman" w:cs="Times New Roman"/>
          <w:szCs w:val="24"/>
        </w:rPr>
        <w:t>для пошуку підрядника для надання послуг з моніторингу оцінювання організаційної спроможності надання послуг для дітей та сімей з дітьми - підвищення ефективності функціонування системи соціального обслуговування та покращення якості надання соціальних послуг, створення нових і розвиток існуючих послуг</w:t>
      </w:r>
    </w:p>
    <w:p w14:paraId="227618DA" w14:textId="77777777" w:rsidR="009E1D45" w:rsidRDefault="009E1D45" w:rsidP="009E1D45">
      <w:pPr>
        <w:spacing w:after="0" w:line="240" w:lineRule="auto"/>
        <w:jc w:val="right"/>
        <w:rPr>
          <w:rFonts w:ascii="Times New Roman" w:eastAsia="Times New Roman" w:hAnsi="Times New Roman" w:cs="Times New Roman"/>
          <w:b/>
          <w:sz w:val="24"/>
          <w:szCs w:val="24"/>
        </w:rPr>
      </w:pPr>
    </w:p>
    <w:p w14:paraId="27A429B4" w14:textId="77777777" w:rsidR="009E1D45" w:rsidRDefault="009E1D45" w:rsidP="009E1D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ЦІНОВА ПРОПОЗИЦІЯ</w:t>
      </w:r>
    </w:p>
    <w:p w14:paraId="5FE0B54E" w14:textId="77777777" w:rsidR="009E1D45" w:rsidRDefault="009E1D45" w:rsidP="009E1D45">
      <w:pPr>
        <w:spacing w:after="0" w:line="240" w:lineRule="auto"/>
        <w:rPr>
          <w:rFonts w:ascii="Times New Roman" w:eastAsia="Times New Roman" w:hAnsi="Times New Roman" w:cs="Times New Roman"/>
          <w:sz w:val="24"/>
          <w:szCs w:val="24"/>
        </w:rPr>
      </w:pPr>
    </w:p>
    <w:p w14:paraId="4A986626" w14:textId="77777777" w:rsidR="009E1D45" w:rsidRDefault="009E1D45" w:rsidP="009E1D4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Уважно вивчивши умови запиту цінової пропозиції, цим подаємо на участь у торгах свою цінову пропозицію:</w:t>
      </w:r>
    </w:p>
    <w:p w14:paraId="5393A076" w14:textId="77777777" w:rsidR="009E1D45" w:rsidRDefault="009E1D45" w:rsidP="009E1D45">
      <w:pPr>
        <w:spacing w:after="0" w:line="240" w:lineRule="auto"/>
        <w:rPr>
          <w:rFonts w:ascii="Times New Roman" w:eastAsia="Times New Roman" w:hAnsi="Times New Roman" w:cs="Times New Roman"/>
          <w:sz w:val="24"/>
          <w:szCs w:val="24"/>
        </w:rPr>
      </w:pPr>
    </w:p>
    <w:p w14:paraId="617FB4D8"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Повне найменування Учасника _____________________________________________________</w:t>
      </w:r>
    </w:p>
    <w:p w14:paraId="7B49A479"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Фізичне місцезнаходження ________________________________________________________</w:t>
      </w:r>
    </w:p>
    <w:p w14:paraId="5337A646"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Телефон _________________________ </w:t>
      </w:r>
      <w:proofErr w:type="spellStart"/>
      <w:r>
        <w:rPr>
          <w:rFonts w:ascii="Times New Roman" w:eastAsia="Times New Roman" w:hAnsi="Times New Roman" w:cs="Times New Roman"/>
          <w:sz w:val="24"/>
          <w:szCs w:val="24"/>
        </w:rPr>
        <w:t>мейл</w:t>
      </w:r>
      <w:proofErr w:type="spellEnd"/>
      <w:r>
        <w:rPr>
          <w:rFonts w:ascii="Times New Roman" w:eastAsia="Times New Roman" w:hAnsi="Times New Roman" w:cs="Times New Roman"/>
          <w:sz w:val="24"/>
          <w:szCs w:val="24"/>
        </w:rPr>
        <w:t>: _________________________________________</w:t>
      </w:r>
    </w:p>
    <w:p w14:paraId="18F2B010"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Керівництво (прізвище, ім’я по батькові) ____________________________________________</w:t>
      </w:r>
    </w:p>
    <w:p w14:paraId="3159071E"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ЄДРПОУ ____________________________________________________________________</w:t>
      </w:r>
    </w:p>
    <w:p w14:paraId="3F72D14E"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Довідка про діяльність фірми (КВЕД) _______________________________________________</w:t>
      </w:r>
    </w:p>
    <w:p w14:paraId="32D47B26" w14:textId="77777777" w:rsidR="009E1D45" w:rsidRDefault="009E1D45" w:rsidP="009E1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Статус платника податків: платник чи неплатник ПДВ  (обрати статус – підкреслить свій варіант). </w:t>
      </w:r>
    </w:p>
    <w:p w14:paraId="1C85242B"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Контактна особа (прізвище, ім’я по батькові, телефон) ________________________________</w:t>
      </w:r>
    </w:p>
    <w:p w14:paraId="3AC94469" w14:textId="77777777" w:rsidR="009E1D45" w:rsidRDefault="009E1D45" w:rsidP="009E1D45">
      <w:pPr>
        <w:spacing w:after="0" w:line="240" w:lineRule="auto"/>
        <w:rPr>
          <w:rFonts w:ascii="Times New Roman" w:eastAsia="Times New Roman" w:hAnsi="Times New Roman" w:cs="Times New Roman"/>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4717"/>
        <w:gridCol w:w="1034"/>
        <w:gridCol w:w="951"/>
        <w:gridCol w:w="1275"/>
        <w:gridCol w:w="1418"/>
      </w:tblGrid>
      <w:tr w:rsidR="00640A74" w14:paraId="08B5E5AC" w14:textId="77777777" w:rsidTr="00A67F51">
        <w:trPr>
          <w:trHeight w:val="1173"/>
        </w:trPr>
        <w:tc>
          <w:tcPr>
            <w:tcW w:w="523" w:type="dxa"/>
          </w:tcPr>
          <w:p w14:paraId="1B419F68" w14:textId="77777777" w:rsidR="00640A74" w:rsidRDefault="00640A74" w:rsidP="00A67F51">
            <w:pPr>
              <w:jc w:val="cente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п.п</w:t>
            </w:r>
            <w:proofErr w:type="spellEnd"/>
          </w:p>
        </w:tc>
        <w:tc>
          <w:tcPr>
            <w:tcW w:w="4717" w:type="dxa"/>
          </w:tcPr>
          <w:p w14:paraId="3F8D189F" w14:textId="77777777" w:rsidR="00640A74" w:rsidRDefault="00640A74" w:rsidP="00A67F51">
            <w:pPr>
              <w:jc w:val="center"/>
            </w:pPr>
            <w:r>
              <w:rPr>
                <w:rFonts w:ascii="Times New Roman" w:eastAsia="Times New Roman" w:hAnsi="Times New Roman" w:cs="Times New Roman"/>
              </w:rPr>
              <w:t>Перелік послуг</w:t>
            </w:r>
          </w:p>
        </w:tc>
        <w:tc>
          <w:tcPr>
            <w:tcW w:w="1034" w:type="dxa"/>
          </w:tcPr>
          <w:p w14:paraId="22F65C50" w14:textId="77777777" w:rsidR="00640A74" w:rsidRDefault="00640A74" w:rsidP="00A67F51">
            <w:pPr>
              <w:jc w:val="center"/>
            </w:pPr>
            <w:r>
              <w:rPr>
                <w:rFonts w:ascii="Times New Roman" w:eastAsia="Times New Roman" w:hAnsi="Times New Roman" w:cs="Times New Roman"/>
              </w:rPr>
              <w:t>Од. виміру</w:t>
            </w:r>
          </w:p>
        </w:tc>
        <w:tc>
          <w:tcPr>
            <w:tcW w:w="951" w:type="dxa"/>
          </w:tcPr>
          <w:p w14:paraId="604026A7" w14:textId="77777777" w:rsidR="00640A74" w:rsidRDefault="00640A74" w:rsidP="00A67F51">
            <w:pPr>
              <w:jc w:val="center"/>
            </w:pPr>
            <w:r>
              <w:rPr>
                <w:rFonts w:ascii="Times New Roman" w:eastAsia="Times New Roman" w:hAnsi="Times New Roman" w:cs="Times New Roman"/>
              </w:rPr>
              <w:t>Кіл-</w:t>
            </w:r>
            <w:proofErr w:type="spellStart"/>
            <w:r>
              <w:rPr>
                <w:rFonts w:ascii="Times New Roman" w:eastAsia="Times New Roman" w:hAnsi="Times New Roman" w:cs="Times New Roman"/>
              </w:rPr>
              <w:t>ть</w:t>
            </w:r>
            <w:proofErr w:type="spellEnd"/>
            <w:r>
              <w:rPr>
                <w:rFonts w:ascii="Times New Roman" w:eastAsia="Times New Roman" w:hAnsi="Times New Roman" w:cs="Times New Roman"/>
              </w:rPr>
              <w:t xml:space="preserve"> послуг</w:t>
            </w:r>
          </w:p>
        </w:tc>
        <w:tc>
          <w:tcPr>
            <w:tcW w:w="1275" w:type="dxa"/>
          </w:tcPr>
          <w:p w14:paraId="1817BA59" w14:textId="77777777" w:rsidR="00640A74" w:rsidRDefault="00640A74" w:rsidP="00A67F51">
            <w:pPr>
              <w:jc w:val="center"/>
            </w:pPr>
            <w:r>
              <w:rPr>
                <w:rFonts w:ascii="Times New Roman" w:eastAsia="Times New Roman" w:hAnsi="Times New Roman" w:cs="Times New Roman"/>
              </w:rPr>
              <w:t>Ціна за од. (грн.)</w:t>
            </w:r>
          </w:p>
        </w:tc>
        <w:tc>
          <w:tcPr>
            <w:tcW w:w="1418" w:type="dxa"/>
          </w:tcPr>
          <w:p w14:paraId="6154AE77" w14:textId="77777777" w:rsidR="00640A74" w:rsidRDefault="00640A74" w:rsidP="00A67F51">
            <w:pPr>
              <w:jc w:val="center"/>
              <w:rPr>
                <w:rFonts w:ascii="Times New Roman" w:eastAsia="Times New Roman" w:hAnsi="Times New Roman" w:cs="Times New Roman"/>
              </w:rPr>
            </w:pPr>
            <w:r>
              <w:rPr>
                <w:rFonts w:ascii="Times New Roman" w:eastAsia="Times New Roman" w:hAnsi="Times New Roman" w:cs="Times New Roman"/>
              </w:rPr>
              <w:t>Сума (грн.)</w:t>
            </w:r>
          </w:p>
        </w:tc>
      </w:tr>
      <w:tr w:rsidR="00640A74" w14:paraId="760FAD01" w14:textId="77777777" w:rsidTr="00A67F51">
        <w:trPr>
          <w:trHeight w:val="89"/>
        </w:trPr>
        <w:tc>
          <w:tcPr>
            <w:tcW w:w="523" w:type="dxa"/>
          </w:tcPr>
          <w:p w14:paraId="4538B42D" w14:textId="77777777" w:rsidR="00640A74" w:rsidRDefault="00640A74" w:rsidP="00A67F51">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4717" w:type="dxa"/>
          </w:tcPr>
          <w:p w14:paraId="2B650122" w14:textId="77777777" w:rsidR="00640A74" w:rsidRPr="000C1A36" w:rsidRDefault="00640A74" w:rsidP="00A67F51">
            <w:pPr>
              <w:spacing w:after="0" w:line="240" w:lineRule="auto"/>
              <w:jc w:val="both"/>
              <w:rPr>
                <w:rFonts w:ascii="Times New Roman" w:eastAsia="Times New Roman" w:hAnsi="Times New Roman" w:cs="Times New Roman"/>
              </w:rPr>
            </w:pPr>
            <w:r w:rsidRPr="000C1A36">
              <w:rPr>
                <w:rFonts w:ascii="Times New Roman" w:eastAsia="Times New Roman" w:hAnsi="Times New Roman" w:cs="Times New Roman"/>
              </w:rPr>
              <w:t>Проведення</w:t>
            </w:r>
            <w:r w:rsidRPr="00640A74">
              <w:rPr>
                <w:rFonts w:ascii="Times New Roman" w:eastAsia="Times New Roman" w:hAnsi="Times New Roman" w:cs="Times New Roman"/>
              </w:rPr>
              <w:t xml:space="preserve"> </w:t>
            </w:r>
            <w:r>
              <w:rPr>
                <w:rFonts w:ascii="Times New Roman" w:eastAsia="Times New Roman" w:hAnsi="Times New Roman" w:cs="Times New Roman"/>
              </w:rPr>
              <w:t xml:space="preserve">визначення оцінки потреб населення у соціальних послугах та </w:t>
            </w:r>
            <w:r w:rsidRPr="00640A74">
              <w:rPr>
                <w:rFonts w:ascii="Times New Roman" w:eastAsia="Times New Roman" w:hAnsi="Times New Roman" w:cs="Times New Roman"/>
              </w:rPr>
              <w:t>моніторингу оцінювання організаційної спроможності надання послуг для дітей та сімей з дітьми - підвищення ефективності функціонування системи соціального обслуговування та покращення якості надання соціальних послуг, створення нових і розвиток існуючих послуг у громад</w:t>
            </w:r>
            <w:r w:rsidRPr="000C1A36">
              <w:rPr>
                <w:rFonts w:ascii="Times New Roman" w:eastAsia="Times New Roman" w:hAnsi="Times New Roman" w:cs="Times New Roman"/>
              </w:rPr>
              <w:t>ах</w:t>
            </w:r>
            <w:r w:rsidRPr="00640A74">
              <w:rPr>
                <w:rFonts w:ascii="Times New Roman" w:eastAsia="Times New Roman" w:hAnsi="Times New Roman" w:cs="Times New Roman"/>
              </w:rPr>
              <w:t xml:space="preserve"> в рамках реалізації </w:t>
            </w:r>
            <w:proofErr w:type="spellStart"/>
            <w:r w:rsidRPr="00640A74">
              <w:rPr>
                <w:rFonts w:ascii="Times New Roman" w:eastAsia="Times New Roman" w:hAnsi="Times New Roman" w:cs="Times New Roman"/>
              </w:rPr>
              <w:t>проєкту</w:t>
            </w:r>
            <w:proofErr w:type="spellEnd"/>
            <w:r w:rsidRPr="000C1A36">
              <w:rPr>
                <w:rFonts w:ascii="Times New Roman" w:eastAsia="Times New Roman" w:hAnsi="Times New Roman" w:cs="Times New Roman"/>
              </w:rPr>
              <w:t>, включаючи розробку всіх необхідних супроводжуючих документів, презентацій, тренінгів відповідно до ТЗ</w:t>
            </w:r>
          </w:p>
        </w:tc>
        <w:tc>
          <w:tcPr>
            <w:tcW w:w="1034" w:type="dxa"/>
          </w:tcPr>
          <w:p w14:paraId="5CE94693" w14:textId="77777777" w:rsidR="00640A74" w:rsidRDefault="00640A74" w:rsidP="00A67F51">
            <w:pPr>
              <w:spacing w:after="0"/>
              <w:jc w:val="center"/>
              <w:rPr>
                <w:rFonts w:ascii="Times New Roman" w:eastAsia="Times New Roman" w:hAnsi="Times New Roman" w:cs="Times New Roman"/>
              </w:rPr>
            </w:pPr>
            <w:r>
              <w:rPr>
                <w:rFonts w:ascii="Times New Roman" w:eastAsia="Times New Roman" w:hAnsi="Times New Roman" w:cs="Times New Roman"/>
              </w:rPr>
              <w:t>послуга</w:t>
            </w:r>
          </w:p>
        </w:tc>
        <w:tc>
          <w:tcPr>
            <w:tcW w:w="951" w:type="dxa"/>
          </w:tcPr>
          <w:p w14:paraId="7C454B57" w14:textId="77777777" w:rsidR="00640A74" w:rsidRDefault="00640A74" w:rsidP="00A67F51">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Pr>
          <w:p w14:paraId="096855ED" w14:textId="77777777" w:rsidR="00640A74" w:rsidRDefault="00640A74" w:rsidP="00A67F51">
            <w:pPr>
              <w:spacing w:after="0"/>
              <w:jc w:val="both"/>
              <w:rPr>
                <w:rFonts w:ascii="Times New Roman" w:eastAsia="Times New Roman" w:hAnsi="Times New Roman" w:cs="Times New Roman"/>
              </w:rPr>
            </w:pPr>
          </w:p>
        </w:tc>
        <w:tc>
          <w:tcPr>
            <w:tcW w:w="1418" w:type="dxa"/>
          </w:tcPr>
          <w:p w14:paraId="02B50865" w14:textId="77777777" w:rsidR="00640A74" w:rsidRDefault="00640A74" w:rsidP="00A67F51">
            <w:pPr>
              <w:spacing w:after="0"/>
              <w:jc w:val="both"/>
              <w:rPr>
                <w:rFonts w:ascii="Times New Roman" w:eastAsia="Times New Roman" w:hAnsi="Times New Roman" w:cs="Times New Roman"/>
              </w:rPr>
            </w:pPr>
          </w:p>
        </w:tc>
      </w:tr>
      <w:tr w:rsidR="00640A74" w14:paraId="0C2231BE" w14:textId="77777777" w:rsidTr="00A67F51">
        <w:trPr>
          <w:trHeight w:val="270"/>
        </w:trPr>
        <w:tc>
          <w:tcPr>
            <w:tcW w:w="523" w:type="dxa"/>
          </w:tcPr>
          <w:p w14:paraId="526D06E9" w14:textId="77777777" w:rsidR="00640A74" w:rsidRDefault="00640A74" w:rsidP="00A67F51">
            <w:pPr>
              <w:jc w:val="center"/>
              <w:rPr>
                <w:rFonts w:ascii="Times New Roman" w:eastAsia="Times New Roman" w:hAnsi="Times New Roman" w:cs="Times New Roman"/>
                <w:b/>
                <w:i/>
              </w:rPr>
            </w:pPr>
          </w:p>
        </w:tc>
        <w:tc>
          <w:tcPr>
            <w:tcW w:w="7977" w:type="dxa"/>
            <w:gridSpan w:val="4"/>
          </w:tcPr>
          <w:p w14:paraId="3BAEF9AD" w14:textId="77777777" w:rsidR="00640A74" w:rsidRDefault="00640A74" w:rsidP="00A67F51">
            <w:pPr>
              <w:jc w:val="both"/>
              <w:rPr>
                <w:rFonts w:ascii="Times New Roman" w:eastAsia="Times New Roman" w:hAnsi="Times New Roman" w:cs="Times New Roman"/>
                <w:b/>
                <w:i/>
              </w:rPr>
            </w:pPr>
            <w:r>
              <w:rPr>
                <w:rFonts w:ascii="Times New Roman" w:eastAsia="Times New Roman" w:hAnsi="Times New Roman" w:cs="Times New Roman"/>
                <w:b/>
                <w:i/>
              </w:rPr>
              <w:t>Разом без ПДВ:</w:t>
            </w:r>
          </w:p>
        </w:tc>
        <w:tc>
          <w:tcPr>
            <w:tcW w:w="1418" w:type="dxa"/>
          </w:tcPr>
          <w:p w14:paraId="42AD444E" w14:textId="77777777" w:rsidR="00640A74" w:rsidRDefault="00640A74" w:rsidP="00A67F51">
            <w:pPr>
              <w:jc w:val="both"/>
              <w:rPr>
                <w:rFonts w:ascii="Times New Roman" w:eastAsia="Times New Roman" w:hAnsi="Times New Roman" w:cs="Times New Roman"/>
                <w:b/>
                <w:i/>
              </w:rPr>
            </w:pPr>
          </w:p>
        </w:tc>
      </w:tr>
      <w:tr w:rsidR="00640A74" w14:paraId="17218530" w14:textId="77777777" w:rsidTr="00A67F51">
        <w:trPr>
          <w:trHeight w:val="260"/>
        </w:trPr>
        <w:tc>
          <w:tcPr>
            <w:tcW w:w="523" w:type="dxa"/>
          </w:tcPr>
          <w:p w14:paraId="16DAEB7E" w14:textId="77777777" w:rsidR="00640A74" w:rsidRDefault="00640A74" w:rsidP="00A67F51">
            <w:pPr>
              <w:jc w:val="center"/>
              <w:rPr>
                <w:rFonts w:ascii="Times New Roman" w:eastAsia="Times New Roman" w:hAnsi="Times New Roman" w:cs="Times New Roman"/>
                <w:b/>
                <w:i/>
              </w:rPr>
            </w:pPr>
          </w:p>
        </w:tc>
        <w:tc>
          <w:tcPr>
            <w:tcW w:w="7977" w:type="dxa"/>
            <w:gridSpan w:val="4"/>
          </w:tcPr>
          <w:p w14:paraId="6788ED5B" w14:textId="77777777" w:rsidR="00640A74" w:rsidRDefault="00640A74" w:rsidP="00A67F51">
            <w:pPr>
              <w:jc w:val="both"/>
              <w:rPr>
                <w:rFonts w:ascii="Times New Roman" w:eastAsia="Times New Roman" w:hAnsi="Times New Roman" w:cs="Times New Roman"/>
                <w:b/>
                <w:i/>
              </w:rPr>
            </w:pPr>
            <w:r>
              <w:rPr>
                <w:rFonts w:ascii="Times New Roman" w:eastAsia="Times New Roman" w:hAnsi="Times New Roman" w:cs="Times New Roman"/>
                <w:b/>
                <w:i/>
              </w:rPr>
              <w:t>ПДВ:</w:t>
            </w:r>
          </w:p>
        </w:tc>
        <w:tc>
          <w:tcPr>
            <w:tcW w:w="1418" w:type="dxa"/>
          </w:tcPr>
          <w:p w14:paraId="0B0698D3" w14:textId="77777777" w:rsidR="00640A74" w:rsidRDefault="00640A74" w:rsidP="00A67F51">
            <w:pPr>
              <w:jc w:val="both"/>
              <w:rPr>
                <w:rFonts w:ascii="Times New Roman" w:eastAsia="Times New Roman" w:hAnsi="Times New Roman" w:cs="Times New Roman"/>
                <w:b/>
                <w:i/>
              </w:rPr>
            </w:pPr>
            <w:r>
              <w:rPr>
                <w:rFonts w:ascii="Times New Roman" w:eastAsia="Times New Roman" w:hAnsi="Times New Roman" w:cs="Times New Roman"/>
                <w:b/>
                <w:i/>
              </w:rPr>
              <w:t> </w:t>
            </w:r>
          </w:p>
        </w:tc>
      </w:tr>
      <w:tr w:rsidR="00640A74" w14:paraId="3874B428" w14:textId="77777777" w:rsidTr="00A67F51">
        <w:trPr>
          <w:trHeight w:val="260"/>
        </w:trPr>
        <w:tc>
          <w:tcPr>
            <w:tcW w:w="523" w:type="dxa"/>
          </w:tcPr>
          <w:p w14:paraId="7BFF2E31" w14:textId="77777777" w:rsidR="00640A74" w:rsidRDefault="00640A74" w:rsidP="00A67F51">
            <w:pPr>
              <w:jc w:val="center"/>
              <w:rPr>
                <w:rFonts w:ascii="Times New Roman" w:eastAsia="Times New Roman" w:hAnsi="Times New Roman" w:cs="Times New Roman"/>
                <w:b/>
                <w:i/>
              </w:rPr>
            </w:pPr>
          </w:p>
        </w:tc>
        <w:tc>
          <w:tcPr>
            <w:tcW w:w="7977" w:type="dxa"/>
            <w:gridSpan w:val="4"/>
          </w:tcPr>
          <w:p w14:paraId="079C1101" w14:textId="77777777" w:rsidR="00640A74" w:rsidRDefault="00640A74" w:rsidP="00A67F51">
            <w:pPr>
              <w:jc w:val="both"/>
              <w:rPr>
                <w:rFonts w:ascii="Times New Roman" w:eastAsia="Times New Roman" w:hAnsi="Times New Roman" w:cs="Times New Roman"/>
                <w:b/>
                <w:i/>
              </w:rPr>
            </w:pPr>
            <w:r>
              <w:rPr>
                <w:rFonts w:ascii="Times New Roman" w:eastAsia="Times New Roman" w:hAnsi="Times New Roman" w:cs="Times New Roman"/>
                <w:b/>
                <w:i/>
              </w:rPr>
              <w:t>Всього до сплати:</w:t>
            </w:r>
          </w:p>
        </w:tc>
        <w:tc>
          <w:tcPr>
            <w:tcW w:w="1418" w:type="dxa"/>
          </w:tcPr>
          <w:p w14:paraId="094508F1" w14:textId="77777777" w:rsidR="00640A74" w:rsidRDefault="00640A74" w:rsidP="00A67F51">
            <w:pPr>
              <w:jc w:val="both"/>
              <w:rPr>
                <w:rFonts w:ascii="Times New Roman" w:eastAsia="Times New Roman" w:hAnsi="Times New Roman" w:cs="Times New Roman"/>
                <w:b/>
                <w:i/>
              </w:rPr>
            </w:pPr>
            <w:r>
              <w:rPr>
                <w:rFonts w:ascii="Times New Roman" w:eastAsia="Times New Roman" w:hAnsi="Times New Roman" w:cs="Times New Roman"/>
                <w:b/>
                <w:i/>
              </w:rPr>
              <w:t> </w:t>
            </w:r>
          </w:p>
        </w:tc>
      </w:tr>
    </w:tbl>
    <w:p w14:paraId="1719C225" w14:textId="77777777" w:rsidR="009E1D45" w:rsidRDefault="009E1D45" w:rsidP="009E1D4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5239B997" w14:textId="77777777" w:rsidR="009E1D45" w:rsidRDefault="009E1D45" w:rsidP="009E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Pr="00653532">
        <w:rPr>
          <w:rFonts w:ascii="Times New Roman" w:eastAsia="Times New Roman" w:hAnsi="Times New Roman" w:cs="Times New Roman"/>
          <w:color w:val="000000"/>
          <w:sz w:val="24"/>
          <w:szCs w:val="24"/>
          <w:lang w:eastAsia="ru-RU"/>
        </w:rPr>
        <w:t xml:space="preserve">. Ми зобов’язуємося дотримуватися умов цієї пропозиції </w:t>
      </w:r>
      <w:r>
        <w:rPr>
          <w:rFonts w:ascii="Times New Roman" w:eastAsia="Times New Roman" w:hAnsi="Times New Roman" w:cs="Times New Roman"/>
          <w:color w:val="000000"/>
          <w:sz w:val="24"/>
          <w:szCs w:val="24"/>
          <w:shd w:val="clear" w:color="auto" w:fill="FFFFFF"/>
          <w:lang w:eastAsia="ru-RU"/>
        </w:rPr>
        <w:t>протягом усього строку надання послуг</w:t>
      </w:r>
      <w:r w:rsidRPr="00653532">
        <w:rPr>
          <w:rFonts w:ascii="Times New Roman" w:eastAsia="Times New Roman" w:hAnsi="Times New Roman" w:cs="Times New Roman"/>
          <w:color w:val="000000"/>
          <w:sz w:val="24"/>
          <w:szCs w:val="24"/>
          <w:lang w:eastAsia="ru-RU"/>
        </w:rPr>
        <w:t xml:space="preserve">. </w:t>
      </w:r>
      <w:r w:rsidRPr="00922853">
        <w:rPr>
          <w:rFonts w:ascii="Times New Roman" w:eastAsia="Times New Roman" w:hAnsi="Times New Roman" w:cs="Times New Roman"/>
          <w:color w:val="000000"/>
          <w:sz w:val="24"/>
          <w:szCs w:val="24"/>
          <w:lang w:eastAsia="ru-RU"/>
        </w:rPr>
        <w:t>Наша пропозиція є обов’язковою для нас.  </w:t>
      </w:r>
    </w:p>
    <w:p w14:paraId="0B91BFE2" w14:textId="77777777" w:rsidR="009E1D45" w:rsidRDefault="009E1D45" w:rsidP="009E1D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11. </w:t>
      </w:r>
      <w:r w:rsidRPr="00922853">
        <w:rPr>
          <w:rFonts w:ascii="Times New Roman" w:eastAsia="Times New Roman" w:hAnsi="Times New Roman" w:cs="Times New Roman"/>
          <w:color w:val="000000"/>
          <w:sz w:val="24"/>
          <w:szCs w:val="24"/>
          <w:lang w:eastAsia="ru-RU"/>
        </w:rPr>
        <w:t>Якщо наш</w:t>
      </w:r>
      <w:r>
        <w:rPr>
          <w:rFonts w:ascii="Times New Roman" w:eastAsia="Times New Roman" w:hAnsi="Times New Roman" w:cs="Times New Roman"/>
          <w:color w:val="000000"/>
          <w:sz w:val="24"/>
          <w:szCs w:val="24"/>
          <w:lang w:eastAsia="ru-RU"/>
        </w:rPr>
        <w:t>у</w:t>
      </w:r>
      <w:r w:rsidRPr="00922853">
        <w:rPr>
          <w:rFonts w:ascii="Times New Roman" w:eastAsia="Times New Roman" w:hAnsi="Times New Roman" w:cs="Times New Roman"/>
          <w:color w:val="000000"/>
          <w:sz w:val="24"/>
          <w:szCs w:val="24"/>
          <w:lang w:eastAsia="ru-RU"/>
        </w:rPr>
        <w:t xml:space="preserve"> пропозицію буде обрано, ми зобов’язуємося у строк не пізніше ніж через </w:t>
      </w:r>
      <w:r>
        <w:rPr>
          <w:rFonts w:ascii="Times New Roman" w:eastAsia="Times New Roman" w:hAnsi="Times New Roman" w:cs="Times New Roman"/>
          <w:color w:val="000000"/>
          <w:sz w:val="24"/>
          <w:szCs w:val="24"/>
          <w:shd w:val="clear" w:color="auto" w:fill="FFFFFF"/>
          <w:lang w:eastAsia="ru-RU"/>
        </w:rPr>
        <w:t>7</w:t>
      </w:r>
      <w:r w:rsidRPr="0092285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lang w:eastAsia="ru-RU"/>
        </w:rPr>
        <w:t>робочих</w:t>
      </w:r>
      <w:r w:rsidRPr="00922853">
        <w:rPr>
          <w:rFonts w:ascii="Times New Roman" w:eastAsia="Times New Roman" w:hAnsi="Times New Roman" w:cs="Times New Roman"/>
          <w:color w:val="000000"/>
          <w:sz w:val="24"/>
          <w:szCs w:val="24"/>
          <w:lang w:eastAsia="ru-RU"/>
        </w:rPr>
        <w:t xml:space="preserve"> дні</w:t>
      </w:r>
      <w:r>
        <w:rPr>
          <w:rFonts w:ascii="Times New Roman" w:eastAsia="Times New Roman" w:hAnsi="Times New Roman" w:cs="Times New Roman"/>
          <w:color w:val="000000"/>
          <w:sz w:val="24"/>
          <w:szCs w:val="24"/>
          <w:lang w:eastAsia="ru-RU"/>
        </w:rPr>
        <w:t>в</w:t>
      </w:r>
      <w:r w:rsidRPr="00922853">
        <w:rPr>
          <w:rFonts w:ascii="Times New Roman" w:eastAsia="Times New Roman" w:hAnsi="Times New Roman" w:cs="Times New Roman"/>
          <w:color w:val="000000"/>
          <w:sz w:val="24"/>
          <w:szCs w:val="24"/>
          <w:lang w:eastAsia="ru-RU"/>
        </w:rPr>
        <w:t xml:space="preserve"> з дати отримання  повідомлення про намір укласти договір про закупівлю.</w:t>
      </w:r>
    </w:p>
    <w:p w14:paraId="717AF566" w14:textId="77777777" w:rsidR="009E1D45" w:rsidRPr="005F1511" w:rsidRDefault="009E1D45" w:rsidP="009E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Ми погоджуємося, що у</w:t>
      </w:r>
      <w:r w:rsidRPr="00922853">
        <w:rPr>
          <w:rFonts w:ascii="Times New Roman" w:eastAsia="Times New Roman" w:hAnsi="Times New Roman" w:cs="Times New Roman"/>
          <w:color w:val="000000"/>
          <w:sz w:val="24"/>
          <w:szCs w:val="24"/>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15254205" w14:textId="77777777" w:rsidR="009E1D45" w:rsidRPr="00B5657F" w:rsidRDefault="009E1D45" w:rsidP="009E1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w:t>
      </w:r>
      <w:r w:rsidRPr="00B5657F">
        <w:rPr>
          <w:rFonts w:ascii="Times New Roman" w:eastAsia="Times New Roman" w:hAnsi="Times New Roman" w:cs="Times New Roman"/>
          <w:sz w:val="24"/>
          <w:szCs w:val="24"/>
        </w:rPr>
        <w:t>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516265F3" w14:textId="77777777" w:rsidR="009E1D45" w:rsidRPr="00922853" w:rsidRDefault="009E1D45" w:rsidP="009E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14. Ми</w:t>
      </w:r>
      <w:r w:rsidRPr="00B5657F">
        <w:rPr>
          <w:rFonts w:ascii="Times New Roman" w:eastAsia="Times New Roman" w:hAnsi="Times New Roman" w:cs="Times New Roman"/>
          <w:sz w:val="24"/>
          <w:szCs w:val="24"/>
        </w:rPr>
        <w:t xml:space="preserve"> 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усвідомлює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xml:space="preserve"> та розуміє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46EDF497" w14:textId="77777777" w:rsidR="009E1D45" w:rsidRDefault="009E1D45" w:rsidP="009E1D45">
      <w:pPr>
        <w:spacing w:after="0" w:line="240" w:lineRule="auto"/>
        <w:jc w:val="both"/>
        <w:rPr>
          <w:rFonts w:ascii="Times New Roman" w:eastAsia="Times New Roman" w:hAnsi="Times New Roman" w:cs="Times New Roman"/>
          <w:sz w:val="24"/>
          <w:szCs w:val="24"/>
        </w:rPr>
      </w:pPr>
      <w:r>
        <w:rPr>
          <w:rStyle w:val="tlid-translation"/>
          <w:rFonts w:ascii="Times New Roman" w:hAnsi="Times New Roman" w:cs="Times New Roman"/>
          <w:sz w:val="24"/>
          <w:szCs w:val="24"/>
        </w:rPr>
        <w:t>15. Ми</w:t>
      </w:r>
      <w:r w:rsidRPr="001E7905">
        <w:rPr>
          <w:rStyle w:val="tlid-translation"/>
          <w:rFonts w:ascii="Times New Roman" w:hAnsi="Times New Roman" w:cs="Times New Roman"/>
          <w:sz w:val="24"/>
          <w:szCs w:val="24"/>
        </w:rPr>
        <w:t>, надсилаючи документи для участі у загальній процедурі (тендері) за цим тендерним оголошенням, підтверджує</w:t>
      </w:r>
      <w:r>
        <w:rPr>
          <w:rStyle w:val="tlid-translation"/>
          <w:rFonts w:ascii="Times New Roman" w:hAnsi="Times New Roman" w:cs="Times New Roman"/>
          <w:sz w:val="24"/>
          <w:szCs w:val="24"/>
        </w:rPr>
        <w:t>мо</w:t>
      </w:r>
      <w:r w:rsidRPr="001E7905">
        <w:rPr>
          <w:rStyle w:val="tlid-translation"/>
          <w:rFonts w:ascii="Times New Roman" w:hAnsi="Times New Roman" w:cs="Times New Roman"/>
          <w:sz w:val="24"/>
          <w:szCs w:val="24"/>
        </w:rPr>
        <w:t xml:space="preserve"> своє розуміння та згоду з тим, що організатор тендеру може відхилити </w:t>
      </w:r>
      <w:r>
        <w:rPr>
          <w:rStyle w:val="tlid-translation"/>
          <w:rFonts w:ascii="Times New Roman" w:hAnsi="Times New Roman" w:cs="Times New Roman"/>
          <w:sz w:val="24"/>
          <w:szCs w:val="24"/>
        </w:rPr>
        <w:t>нашу</w:t>
      </w:r>
      <w:r w:rsidRPr="001E7905">
        <w:rPr>
          <w:rStyle w:val="tlid-translation"/>
          <w:rFonts w:ascii="Times New Roman" w:hAnsi="Times New Roman" w:cs="Times New Roman"/>
          <w:sz w:val="24"/>
          <w:szCs w:val="24"/>
        </w:rPr>
        <w:t xml:space="preserve"> тендерну пропозицію у випадку, якщо пропозиції інших учасників міститимуть більш вигідні умови, та що організатор тендеру не обмежений у прийнятті будь-якої іншої пропозиції з більш вигідними для нього умовами.</w:t>
      </w:r>
    </w:p>
    <w:p w14:paraId="31CD327A" w14:textId="77777777" w:rsidR="009E1D45" w:rsidRDefault="009E1D45" w:rsidP="009E1D45">
      <w:pPr>
        <w:spacing w:after="240" w:line="240" w:lineRule="auto"/>
      </w:pPr>
      <w:r>
        <w:rPr>
          <w:rFonts w:ascii="Times New Roman" w:eastAsia="Times New Roman" w:hAnsi="Times New Roman" w:cs="Times New Roman"/>
          <w:sz w:val="24"/>
          <w:szCs w:val="24"/>
        </w:rPr>
        <w:br/>
      </w:r>
      <w:r>
        <w:t>________________________________</w:t>
      </w:r>
      <w:r>
        <w:tab/>
      </w:r>
      <w:r>
        <w:tab/>
        <w:t xml:space="preserve">          ___________   </w:t>
      </w:r>
      <w:r>
        <w:tab/>
      </w:r>
      <w:r>
        <w:tab/>
        <w:t xml:space="preserve">  ________________              </w:t>
      </w:r>
    </w:p>
    <w:p w14:paraId="28164232" w14:textId="77777777" w:rsidR="009E1D45" w:rsidRDefault="009E1D45" w:rsidP="009E1D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(посада керівника учасника </w:t>
      </w:r>
    </w:p>
    <w:p w14:paraId="78F643C3" w14:textId="77777777" w:rsidR="009E1D45" w:rsidRPr="00F648AD" w:rsidRDefault="009E1D45" w:rsidP="009E1D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або уповноваженої ним особи)                                     (підпис)                      (ініціали та прізвище)                                                                           М.П.  </w:t>
      </w:r>
    </w:p>
    <w:p w14:paraId="1A929A9C" w14:textId="77777777" w:rsidR="008400CE" w:rsidRDefault="008400CE"/>
    <w:sectPr w:rsidR="008400CE" w:rsidSect="00F648AD">
      <w:pgSz w:w="12240" w:h="15840"/>
      <w:pgMar w:top="680" w:right="902"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ktiv Grotesk">
    <w:altName w:val="Calibri"/>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B15"/>
    <w:multiLevelType w:val="hybridMultilevel"/>
    <w:tmpl w:val="0B449BBA"/>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8732D8D"/>
    <w:multiLevelType w:val="hybridMultilevel"/>
    <w:tmpl w:val="4EC4061A"/>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162630E"/>
    <w:multiLevelType w:val="hybridMultilevel"/>
    <w:tmpl w:val="D10434D2"/>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28C08AE"/>
    <w:multiLevelType w:val="hybridMultilevel"/>
    <w:tmpl w:val="57409D2C"/>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589406E"/>
    <w:multiLevelType w:val="multilevel"/>
    <w:tmpl w:val="0EC27C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6D70AE"/>
    <w:multiLevelType w:val="multilevel"/>
    <w:tmpl w:val="46EACF6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45"/>
    <w:rsid w:val="0042533C"/>
    <w:rsid w:val="0048463C"/>
    <w:rsid w:val="00601F90"/>
    <w:rsid w:val="00640A74"/>
    <w:rsid w:val="008400CE"/>
    <w:rsid w:val="009572FE"/>
    <w:rsid w:val="00957D01"/>
    <w:rsid w:val="009E1D45"/>
    <w:rsid w:val="00C35703"/>
    <w:rsid w:val="00C7570F"/>
    <w:rsid w:val="00D54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332A"/>
  <w15:chartTrackingRefBased/>
  <w15:docId w15:val="{1FA254BB-5496-459F-AE5D-1DEF5824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1D45"/>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D45"/>
    <w:pPr>
      <w:ind w:left="720"/>
      <w:contextualSpacing/>
    </w:pPr>
  </w:style>
  <w:style w:type="character" w:styleId="a4">
    <w:name w:val="Hyperlink"/>
    <w:basedOn w:val="a0"/>
    <w:uiPriority w:val="99"/>
    <w:unhideWhenUsed/>
    <w:rsid w:val="009E1D45"/>
    <w:rPr>
      <w:color w:val="0563C1" w:themeColor="hyperlink"/>
      <w:u w:val="single"/>
    </w:rPr>
  </w:style>
  <w:style w:type="character" w:styleId="a5">
    <w:name w:val="annotation reference"/>
    <w:basedOn w:val="a0"/>
    <w:uiPriority w:val="99"/>
    <w:semiHidden/>
    <w:unhideWhenUsed/>
    <w:rsid w:val="009E1D45"/>
    <w:rPr>
      <w:sz w:val="16"/>
      <w:szCs w:val="16"/>
    </w:rPr>
  </w:style>
  <w:style w:type="paragraph" w:styleId="a6">
    <w:name w:val="annotation text"/>
    <w:basedOn w:val="a"/>
    <w:link w:val="a7"/>
    <w:uiPriority w:val="99"/>
    <w:semiHidden/>
    <w:unhideWhenUsed/>
    <w:rsid w:val="009E1D45"/>
    <w:pPr>
      <w:spacing w:line="240" w:lineRule="auto"/>
    </w:pPr>
    <w:rPr>
      <w:sz w:val="20"/>
      <w:szCs w:val="20"/>
    </w:rPr>
  </w:style>
  <w:style w:type="character" w:customStyle="1" w:styleId="a7">
    <w:name w:val="Текст примітки Знак"/>
    <w:basedOn w:val="a0"/>
    <w:link w:val="a6"/>
    <w:uiPriority w:val="99"/>
    <w:semiHidden/>
    <w:rsid w:val="009E1D45"/>
    <w:rPr>
      <w:rFonts w:ascii="Calibri" w:eastAsia="Calibri" w:hAnsi="Calibri" w:cs="Calibri"/>
      <w:sz w:val="20"/>
      <w:szCs w:val="20"/>
      <w:lang w:val="uk-UA" w:eastAsia="uk-UA"/>
    </w:rPr>
  </w:style>
  <w:style w:type="character" w:customStyle="1" w:styleId="tlid-translation">
    <w:name w:val="tlid-translation"/>
    <w:basedOn w:val="a0"/>
    <w:rsid w:val="009E1D45"/>
  </w:style>
  <w:style w:type="paragraph" w:styleId="a8">
    <w:name w:val="Balloon Text"/>
    <w:basedOn w:val="a"/>
    <w:link w:val="a9"/>
    <w:uiPriority w:val="99"/>
    <w:semiHidden/>
    <w:unhideWhenUsed/>
    <w:rsid w:val="009E1D4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E1D45"/>
    <w:rPr>
      <w:rFonts w:ascii="Segoe UI" w:eastAsia="Calibri" w:hAnsi="Segoe UI" w:cs="Segoe UI"/>
      <w:sz w:val="18"/>
      <w:szCs w:val="18"/>
      <w:lang w:val="uk-UA" w:eastAsia="uk-UA"/>
    </w:rPr>
  </w:style>
  <w:style w:type="character" w:customStyle="1" w:styleId="1">
    <w:name w:val="Незакрита згадка1"/>
    <w:basedOn w:val="a0"/>
    <w:uiPriority w:val="99"/>
    <w:semiHidden/>
    <w:unhideWhenUsed/>
    <w:rsid w:val="009E1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53-1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tonina.zahrotska@sos-ukraine.org" TargetMode="External"/><Relationship Id="rId4" Type="http://schemas.openxmlformats.org/officeDocument/2006/relationships/numbering" Target="numbering.xml"/><Relationship Id="rId9" Type="http://schemas.openxmlformats.org/officeDocument/2006/relationships/hyperlink" Target="mailto:antonina.zahrotska@sos-ukra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f52bf1-636b-4c7f-8fdb-5495fd6b99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EAD5399AD3FC4EBC1A4BEE7AD044E4" ma:contentTypeVersion="11" ma:contentTypeDescription="Create a new document." ma:contentTypeScope="" ma:versionID="01b80b688fb473e6e57052a37742c396">
  <xsd:schema xmlns:xsd="http://www.w3.org/2001/XMLSchema" xmlns:xs="http://www.w3.org/2001/XMLSchema" xmlns:p="http://schemas.microsoft.com/office/2006/metadata/properties" xmlns:ns3="e9f52bf1-636b-4c7f-8fdb-5495fd6b99e7" xmlns:ns4="01fe9488-eafe-4b39-b72d-dcae12a488ec" targetNamespace="http://schemas.microsoft.com/office/2006/metadata/properties" ma:root="true" ma:fieldsID="45670d643488cd8585412b691e1e2427" ns3:_="" ns4:_="">
    <xsd:import namespace="e9f52bf1-636b-4c7f-8fdb-5495fd6b99e7"/>
    <xsd:import namespace="01fe9488-eafe-4b39-b72d-dcae12a488e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52bf1-636b-4c7f-8fdb-5495fd6b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e9488-eafe-4b39-b72d-dcae12a488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67CA0-3DFC-4C15-8F22-DFE6CE0ED526}">
  <ds:schemaRefs>
    <ds:schemaRef ds:uri="01fe9488-eafe-4b39-b72d-dcae12a488ec"/>
    <ds:schemaRef ds:uri="http://purl.org/dc/terms/"/>
    <ds:schemaRef ds:uri="http://schemas.microsoft.com/office/2006/documentManagement/types"/>
    <ds:schemaRef ds:uri="e9f52bf1-636b-4c7f-8fdb-5495fd6b99e7"/>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2E2C958-095F-4C1B-BA67-0E41D1445BC3}">
  <ds:schemaRefs>
    <ds:schemaRef ds:uri="http://schemas.microsoft.com/sharepoint/v3/contenttype/forms"/>
  </ds:schemaRefs>
</ds:datastoreItem>
</file>

<file path=customXml/itemProps3.xml><?xml version="1.0" encoding="utf-8"?>
<ds:datastoreItem xmlns:ds="http://schemas.openxmlformats.org/officeDocument/2006/customXml" ds:itemID="{C0F0BCD5-A80D-4A6F-AD97-E81EA168F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52bf1-636b-4c7f-8fdb-5495fd6b99e7"/>
    <ds:schemaRef ds:uri="01fe9488-eafe-4b39-b72d-dcae12a4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9796</Words>
  <Characters>5585</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Zahrotska Antonina</dc:creator>
  <cp:keywords/>
  <dc:description/>
  <cp:lastModifiedBy>Zahrotska Antonina</cp:lastModifiedBy>
  <cp:revision>8</cp:revision>
  <dcterms:created xsi:type="dcterms:W3CDTF">2023-08-07T06:28:00Z</dcterms:created>
  <dcterms:modified xsi:type="dcterms:W3CDTF">2023-08-14T13:26:00Z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0x0101008CEAD5399AD3FC4EBC1A4BEE7AD044E4</vt:lpwstr>
  </property>
</Properties>
</file>